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430" w:rsidRDefault="003B7430" w:rsidP="003B7430">
      <w:pPr>
        <w:pStyle w:val="Zkladntext2"/>
        <w:spacing w:after="120"/>
        <w:rPr>
          <w:rFonts w:ascii="Arial" w:hAnsi="Arial" w:cs="Arial"/>
          <w:sz w:val="22"/>
        </w:rPr>
      </w:pPr>
      <w:r w:rsidRPr="00992E51">
        <w:rPr>
          <w:rFonts w:ascii="Arial" w:hAnsi="Arial" w:cs="Arial"/>
          <w:sz w:val="22"/>
        </w:rPr>
        <w:t xml:space="preserve">V souvislosti s lidskými aktivitami v povodí dochází ke zvyšování množství materiálu vstupujících do toku z celé plochy povodí. V případě náhlého vzniku velkého množství splavenin dochází k poškozování biotopu perlorodky říční. V částech toku s nižším procentickým spádem nebo na vnější straně meandrů, kde je nižší unášecí síla proudu, splaveniny sedimentují a silnou vrstvou zcela překrývají dno toku. Způsobují tak zanášení intersticiálu dna - drobných prostor v zrnitém substrátu (Buddensiek 1995, Geist &amp; Auerswald 2007). </w:t>
      </w:r>
      <w:r>
        <w:rPr>
          <w:rFonts w:ascii="Arial" w:hAnsi="Arial" w:cs="Arial"/>
          <w:sz w:val="22"/>
        </w:rPr>
        <w:t>Významný zdroj</w:t>
      </w:r>
      <w:r w:rsidRPr="00992E51">
        <w:rPr>
          <w:rFonts w:ascii="Arial" w:hAnsi="Arial" w:cs="Arial"/>
          <w:sz w:val="22"/>
        </w:rPr>
        <w:t xml:space="preserve"> materiálu</w:t>
      </w:r>
      <w:r>
        <w:rPr>
          <w:rFonts w:ascii="Arial" w:hAnsi="Arial" w:cs="Arial"/>
          <w:sz w:val="22"/>
        </w:rPr>
        <w:t xml:space="preserve"> představují</w:t>
      </w:r>
      <w:r w:rsidRPr="00992E51">
        <w:rPr>
          <w:rFonts w:ascii="Arial" w:hAnsi="Arial" w:cs="Arial"/>
          <w:sz w:val="22"/>
        </w:rPr>
        <w:t xml:space="preserve"> erozní strže</w:t>
      </w:r>
      <w:r>
        <w:rPr>
          <w:rFonts w:ascii="Arial" w:hAnsi="Arial" w:cs="Arial"/>
          <w:sz w:val="22"/>
        </w:rPr>
        <w:t>, boční nátrže</w:t>
      </w:r>
      <w:r w:rsidRPr="00992E51">
        <w:rPr>
          <w:rFonts w:ascii="Arial" w:hAnsi="Arial" w:cs="Arial"/>
          <w:sz w:val="22"/>
        </w:rPr>
        <w:t xml:space="preserve">, příkopy odvodnění (zejména lesnického) a nedostatečné zabezpečení revitalizačních úprav. </w:t>
      </w:r>
    </w:p>
    <w:p w:rsidR="003B7430" w:rsidRDefault="003B7430" w:rsidP="003B7430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Dle plánu opatření Z</w:t>
      </w:r>
      <w:r>
        <w:rPr>
          <w:rFonts w:ascii="Arial" w:hAnsi="Arial" w:cs="Arial"/>
          <w:sz w:val="22"/>
        </w:rPr>
        <w:t>áchranného programu perlorodky říční v ČR, dle</w:t>
      </w:r>
      <w:r>
        <w:t xml:space="preserve"> </w:t>
      </w:r>
      <w:r w:rsidRPr="00802BF5">
        <w:rPr>
          <w:rFonts w:ascii="Arial" w:hAnsi="Arial" w:cs="Arial"/>
          <w:sz w:val="22"/>
        </w:rPr>
        <w:t>kap. 3.1.2 Zlepšení kvality vody a protierozní opatření</w:t>
      </w:r>
      <w:r>
        <w:rPr>
          <w:rFonts w:ascii="Arial" w:hAnsi="Arial" w:cs="Arial"/>
          <w:sz w:val="22"/>
        </w:rPr>
        <w:t xml:space="preserve"> pro lokalitu Blanice </w:t>
      </w:r>
      <w:r>
        <w:rPr>
          <w:rFonts w:ascii="Arial" w:hAnsi="Arial" w:cs="Arial"/>
          <w:sz w:val="22"/>
          <w:szCs w:val="22"/>
        </w:rPr>
        <w:t xml:space="preserve">je pro udržení optimálního stavu </w:t>
      </w:r>
      <w:r w:rsidRPr="00802BF5">
        <w:rPr>
          <w:rFonts w:ascii="Arial" w:hAnsi="Arial" w:cs="Arial"/>
          <w:sz w:val="22"/>
          <w:szCs w:val="22"/>
        </w:rPr>
        <w:t>pro rozmnožování perlorodky říční a pstruha potočního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 w:rsidRPr="00802BF5">
        <w:rPr>
          <w:rFonts w:ascii="Arial" w:hAnsi="Arial" w:cs="Arial"/>
          <w:sz w:val="22"/>
          <w:szCs w:val="22"/>
        </w:rPr>
        <w:t>zapotřebí provádět</w:t>
      </w:r>
      <w:r>
        <w:rPr>
          <w:rFonts w:ascii="Arial" w:hAnsi="Arial" w:cs="Arial"/>
          <w:sz w:val="22"/>
          <w:szCs w:val="22"/>
        </w:rPr>
        <w:t xml:space="preserve"> </w:t>
      </w:r>
      <w:r w:rsidRPr="00802BF5">
        <w:rPr>
          <w:rFonts w:ascii="Arial" w:hAnsi="Arial" w:cs="Arial"/>
          <w:sz w:val="22"/>
          <w:szCs w:val="22"/>
        </w:rPr>
        <w:t>pravidelnou údržbu koryta hlavního toku. Tím se rozumí průběžné odstraňování</w:t>
      </w:r>
      <w:r>
        <w:rPr>
          <w:rFonts w:ascii="Arial" w:hAnsi="Arial" w:cs="Arial"/>
          <w:sz w:val="22"/>
          <w:szCs w:val="22"/>
        </w:rPr>
        <w:t xml:space="preserve"> </w:t>
      </w:r>
      <w:r w:rsidRPr="00802BF5">
        <w:rPr>
          <w:rFonts w:ascii="Arial" w:hAnsi="Arial" w:cs="Arial"/>
          <w:sz w:val="22"/>
          <w:szCs w:val="22"/>
        </w:rPr>
        <w:t>vytipovaných nežádoucích zátarasů z koryta, zejména těch, které se nacházejí těsně</w:t>
      </w:r>
      <w:r>
        <w:rPr>
          <w:rFonts w:ascii="Arial" w:hAnsi="Arial" w:cs="Arial"/>
          <w:sz w:val="22"/>
          <w:szCs w:val="22"/>
        </w:rPr>
        <w:t xml:space="preserve"> </w:t>
      </w:r>
      <w:r w:rsidRPr="00802BF5">
        <w:rPr>
          <w:rFonts w:ascii="Arial" w:hAnsi="Arial" w:cs="Arial"/>
          <w:sz w:val="22"/>
          <w:szCs w:val="22"/>
        </w:rPr>
        <w:t>nad</w:t>
      </w:r>
      <w:r>
        <w:rPr>
          <w:rFonts w:ascii="Arial" w:hAnsi="Arial" w:cs="Arial"/>
          <w:sz w:val="22"/>
          <w:szCs w:val="22"/>
        </w:rPr>
        <w:t xml:space="preserve"> k</w:t>
      </w:r>
      <w:r w:rsidRPr="00802BF5">
        <w:rPr>
          <w:rFonts w:ascii="Arial" w:hAnsi="Arial" w:cs="Arial"/>
          <w:sz w:val="22"/>
          <w:szCs w:val="22"/>
        </w:rPr>
        <w:t>oloniemi perlorodek a v případě potřeby haťování meandrů či provádění jiných</w:t>
      </w:r>
      <w:r>
        <w:rPr>
          <w:rFonts w:ascii="Arial" w:hAnsi="Arial" w:cs="Arial"/>
          <w:sz w:val="22"/>
          <w:szCs w:val="22"/>
        </w:rPr>
        <w:t xml:space="preserve"> </w:t>
      </w:r>
      <w:r w:rsidRPr="00802BF5">
        <w:rPr>
          <w:rFonts w:ascii="Arial" w:hAnsi="Arial" w:cs="Arial"/>
          <w:sz w:val="22"/>
          <w:szCs w:val="22"/>
        </w:rPr>
        <w:t>opatření (např. proti nepříznivému působení ledových jevů) za účelem ochrany kolonií</w:t>
      </w:r>
      <w:r>
        <w:rPr>
          <w:rFonts w:ascii="Arial" w:hAnsi="Arial" w:cs="Arial"/>
          <w:sz w:val="22"/>
          <w:szCs w:val="22"/>
        </w:rPr>
        <w:t xml:space="preserve"> </w:t>
      </w:r>
      <w:r w:rsidRPr="00802BF5">
        <w:rPr>
          <w:rFonts w:ascii="Arial" w:hAnsi="Arial" w:cs="Arial"/>
          <w:sz w:val="22"/>
          <w:szCs w:val="22"/>
        </w:rPr>
        <w:t xml:space="preserve">perlorodek i trdlišť pstruhů. </w:t>
      </w:r>
    </w:p>
    <w:p w:rsidR="003B7430" w:rsidRPr="001B3EFD" w:rsidRDefault="003B7430" w:rsidP="003B7430">
      <w:pPr>
        <w:pStyle w:val="Zkladntext2"/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Dle plánu zásahů schváleného </w:t>
      </w:r>
      <w:r>
        <w:rPr>
          <w:rFonts w:ascii="Arial" w:hAnsi="Arial" w:cs="Arial"/>
          <w:sz w:val="22"/>
        </w:rPr>
        <w:t>plánu péče</w:t>
      </w:r>
      <w:r>
        <w:rPr>
          <w:rFonts w:ascii="Arial" w:hAnsi="Arial" w:cs="Arial"/>
          <w:sz w:val="22"/>
        </w:rPr>
        <w:t xml:space="preserve"> o</w:t>
      </w:r>
      <w:r w:rsidRPr="001B3EFD">
        <w:rPr>
          <w:rFonts w:ascii="Arial" w:hAnsi="Arial" w:cs="Arial"/>
          <w:sz w:val="22"/>
        </w:rPr>
        <w:t xml:space="preserve"> území N</w:t>
      </w:r>
      <w:r>
        <w:rPr>
          <w:rFonts w:ascii="Arial" w:hAnsi="Arial" w:cs="Arial"/>
          <w:sz w:val="22"/>
        </w:rPr>
        <w:t>PP Blanice a Prameniště Blanice</w:t>
      </w:r>
      <w:r w:rsidR="002A27B3">
        <w:rPr>
          <w:rFonts w:ascii="Arial" w:hAnsi="Arial" w:cs="Arial"/>
          <w:sz w:val="22"/>
        </w:rPr>
        <w:t xml:space="preserve"> (kap 3.1.1 b) péče o vodní toky)</w:t>
      </w:r>
      <w:r>
        <w:rPr>
          <w:rFonts w:ascii="Arial" w:hAnsi="Arial" w:cs="Arial"/>
          <w:sz w:val="22"/>
        </w:rPr>
        <w:t xml:space="preserve"> </w:t>
      </w:r>
      <w:r w:rsidRPr="00D92955">
        <w:rPr>
          <w:rFonts w:ascii="Arial" w:hAnsi="Arial" w:cs="Arial"/>
          <w:sz w:val="22"/>
        </w:rPr>
        <w:t>je nutné</w:t>
      </w:r>
      <w:r>
        <w:rPr>
          <w:rFonts w:ascii="Arial" w:hAnsi="Arial" w:cs="Arial"/>
          <w:sz w:val="22"/>
        </w:rPr>
        <w:t xml:space="preserve"> </w:t>
      </w:r>
      <w:r w:rsidRPr="00D92955">
        <w:rPr>
          <w:rFonts w:ascii="Arial" w:hAnsi="Arial" w:cs="Arial"/>
          <w:sz w:val="22"/>
        </w:rPr>
        <w:t>odstraňovat nátrže břehů me</w:t>
      </w:r>
      <w:r>
        <w:rPr>
          <w:rFonts w:ascii="Arial" w:hAnsi="Arial" w:cs="Arial"/>
          <w:sz w:val="22"/>
        </w:rPr>
        <w:t xml:space="preserve">andrů. </w:t>
      </w:r>
      <w:r w:rsidRPr="00D92955">
        <w:rPr>
          <w:rFonts w:ascii="Arial" w:hAnsi="Arial" w:cs="Arial"/>
          <w:sz w:val="22"/>
        </w:rPr>
        <w:t>Cílem je omezit erozi břehů, zabránit protržení meandrů a vzniku odstavených</w:t>
      </w:r>
      <w:r>
        <w:rPr>
          <w:rFonts w:ascii="Arial" w:hAnsi="Arial" w:cs="Arial"/>
          <w:sz w:val="22"/>
        </w:rPr>
        <w:t xml:space="preserve"> </w:t>
      </w:r>
      <w:r w:rsidRPr="00D92955">
        <w:rPr>
          <w:rFonts w:ascii="Arial" w:hAnsi="Arial" w:cs="Arial"/>
          <w:sz w:val="22"/>
        </w:rPr>
        <w:t xml:space="preserve">ramen se stagnující vodou. </w:t>
      </w:r>
    </w:p>
    <w:p w:rsidR="003B7430" w:rsidRPr="001B3EFD" w:rsidRDefault="003B7430" w:rsidP="003B7430">
      <w:pPr>
        <w:pStyle w:val="Zkladntext2"/>
        <w:spacing w:after="120"/>
        <w:rPr>
          <w:rFonts w:ascii="Arial" w:hAnsi="Arial" w:cs="Arial"/>
          <w:sz w:val="22"/>
        </w:rPr>
      </w:pPr>
      <w:r w:rsidRPr="001B3EFD">
        <w:rPr>
          <w:rFonts w:ascii="Arial" w:hAnsi="Arial" w:cs="Arial"/>
          <w:sz w:val="22"/>
        </w:rPr>
        <w:t>Dle SDO pro předmět ochrany 1029 perlorodku říční, patří mezi dlouhodobé zásady péče:</w:t>
      </w:r>
    </w:p>
    <w:p w:rsidR="003B7430" w:rsidRDefault="003B7430" w:rsidP="003B7430">
      <w:pPr>
        <w:pStyle w:val="Zkladntext2"/>
        <w:numPr>
          <w:ilvl w:val="0"/>
          <w:numId w:val="1"/>
        </w:numPr>
        <w:spacing w:after="120"/>
        <w:ind w:left="714" w:hanging="357"/>
        <w:contextualSpacing/>
        <w:rPr>
          <w:rFonts w:ascii="Arial" w:hAnsi="Arial" w:cs="Arial"/>
          <w:sz w:val="22"/>
        </w:rPr>
      </w:pPr>
      <w:r w:rsidRPr="001B3EFD">
        <w:rPr>
          <w:rFonts w:ascii="Arial" w:hAnsi="Arial" w:cs="Arial"/>
          <w:sz w:val="22"/>
        </w:rPr>
        <w:t>zlepšování teplotních a potravních podmínek v povodí toků s výskytem perlorodky (louky, prameniště, pramenné stružky)</w:t>
      </w:r>
    </w:p>
    <w:p w:rsidR="003B7430" w:rsidRDefault="003B7430" w:rsidP="003B7430">
      <w:pPr>
        <w:pStyle w:val="Zkladntext2"/>
        <w:numPr>
          <w:ilvl w:val="0"/>
          <w:numId w:val="1"/>
        </w:numPr>
        <w:spacing w:after="120"/>
        <w:ind w:left="714" w:hanging="357"/>
        <w:contextualSpacing/>
        <w:rPr>
          <w:rFonts w:ascii="Arial" w:hAnsi="Arial" w:cs="Arial"/>
          <w:sz w:val="22"/>
        </w:rPr>
      </w:pPr>
      <w:r w:rsidRPr="001B3EFD">
        <w:rPr>
          <w:rFonts w:ascii="Arial" w:hAnsi="Arial" w:cs="Arial"/>
          <w:sz w:val="22"/>
        </w:rPr>
        <w:t>ochrana před znečišťujícími látkami a uvolňovanými jemnými sedimenty</w:t>
      </w:r>
      <w:r>
        <w:rPr>
          <w:rFonts w:ascii="Arial" w:hAnsi="Arial" w:cs="Arial"/>
          <w:sz w:val="22"/>
        </w:rPr>
        <w:t xml:space="preserve"> </w:t>
      </w:r>
      <w:r w:rsidRPr="001B3EFD">
        <w:rPr>
          <w:rFonts w:ascii="Arial" w:hAnsi="Arial" w:cs="Arial"/>
          <w:sz w:val="22"/>
        </w:rPr>
        <w:t>(dosáhnout parametrů kvality vodního prostředí, které odráží nároky předmětu ochrany (viz příloha 6.5 Parametry prostředí pro PO perlorodka říční)</w:t>
      </w:r>
    </w:p>
    <w:p w:rsidR="000D4947" w:rsidRDefault="003B7430" w:rsidP="003B7430">
      <w:pPr>
        <w:pStyle w:val="Zkladntext2"/>
        <w:numPr>
          <w:ilvl w:val="0"/>
          <w:numId w:val="1"/>
        </w:numPr>
        <w:spacing w:after="120"/>
        <w:ind w:left="714" w:hanging="357"/>
        <w:contextualSpacing/>
        <w:rPr>
          <w:rFonts w:ascii="Arial" w:hAnsi="Arial" w:cs="Arial"/>
          <w:sz w:val="22"/>
        </w:rPr>
      </w:pPr>
      <w:r w:rsidRPr="003B7430">
        <w:rPr>
          <w:rFonts w:ascii="Arial" w:hAnsi="Arial" w:cs="Arial"/>
          <w:sz w:val="22"/>
        </w:rPr>
        <w:t>podpora populace pstruha a jeho přirozené reprodukce, aktivní podpora početnosti populace perlorodky polopřirozeným odchovem v lokalitách s nezabezpečenou populací</w:t>
      </w:r>
    </w:p>
    <w:p w:rsidR="00164A8C" w:rsidRDefault="00164A8C" w:rsidP="00164A8C">
      <w:pPr>
        <w:pStyle w:val="Zkladntext2"/>
        <w:spacing w:after="120"/>
        <w:contextualSpacing/>
        <w:rPr>
          <w:rFonts w:ascii="Arial" w:hAnsi="Arial" w:cs="Arial"/>
          <w:sz w:val="22"/>
        </w:rPr>
      </w:pPr>
    </w:p>
    <w:p w:rsidR="00164A8C" w:rsidRPr="003B7430" w:rsidRDefault="00164A8C" w:rsidP="00164A8C">
      <w:pPr>
        <w:pStyle w:val="Zkladntext2"/>
        <w:spacing w:after="120"/>
        <w:contextualSpacing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Impulzem pro konání bylo mimo jiné i jednání v roce 2015 mezi Správou NP Šumava, MŽP a OPK. viz zápis v příloze</w:t>
      </w:r>
      <w:bookmarkStart w:id="0" w:name="_GoBack"/>
      <w:bookmarkEnd w:id="0"/>
      <w:r>
        <w:rPr>
          <w:rFonts w:ascii="Arial" w:hAnsi="Arial" w:cs="Arial"/>
          <w:sz w:val="22"/>
        </w:rPr>
        <w:t>.</w:t>
      </w:r>
    </w:p>
    <w:sectPr w:rsidR="00164A8C" w:rsidRPr="003B7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F5BE7"/>
    <w:multiLevelType w:val="hybridMultilevel"/>
    <w:tmpl w:val="EB96755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30"/>
    <w:rsid w:val="000D4947"/>
    <w:rsid w:val="00164A8C"/>
    <w:rsid w:val="002A27B3"/>
    <w:rsid w:val="003B7430"/>
    <w:rsid w:val="00643019"/>
    <w:rsid w:val="00B7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semiHidden/>
    <w:rsid w:val="003B7430"/>
    <w:pPr>
      <w:jc w:val="both"/>
    </w:pPr>
  </w:style>
  <w:style w:type="character" w:customStyle="1" w:styleId="Zkladntext2Char">
    <w:name w:val="Základní text 2 Char"/>
    <w:basedOn w:val="Standardnpsmoodstavce"/>
    <w:link w:val="Zkladntext2"/>
    <w:semiHidden/>
    <w:rsid w:val="003B7430"/>
    <w:rPr>
      <w:rFonts w:ascii="Times New Roman" w:eastAsia="Times New Roman" w:hAnsi="Times New Roman" w:cs="Times New Roman"/>
      <w:sz w:val="24"/>
      <w:szCs w:val="24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semiHidden/>
    <w:rsid w:val="003B7430"/>
    <w:pPr>
      <w:jc w:val="both"/>
    </w:pPr>
  </w:style>
  <w:style w:type="character" w:customStyle="1" w:styleId="Zkladntext2Char">
    <w:name w:val="Základní text 2 Char"/>
    <w:basedOn w:val="Standardnpsmoodstavce"/>
    <w:link w:val="Zkladntext2"/>
    <w:semiHidden/>
    <w:rsid w:val="003B7430"/>
    <w:rPr>
      <w:rFonts w:ascii="Times New Roman" w:eastAsia="Times New Roman" w:hAnsi="Times New Roman" w:cs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hulkabor</dc:creator>
  <cp:lastModifiedBy>hulkabor</cp:lastModifiedBy>
  <cp:revision>4</cp:revision>
  <dcterms:created xsi:type="dcterms:W3CDTF">2022-08-19T07:08:00Z</dcterms:created>
  <dcterms:modified xsi:type="dcterms:W3CDTF">2022-08-19T07:56:00Z</dcterms:modified>
</cp:coreProperties>
</file>