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horzAnchor="margin" w:tblpY="-850"/>
        <w:tblW w:w="1004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1"/>
        <w:gridCol w:w="269"/>
        <w:gridCol w:w="3593"/>
        <w:gridCol w:w="1224"/>
        <w:gridCol w:w="549"/>
      </w:tblGrid>
      <w:tr w:rsidR="00BE7B71">
        <w:trPr>
          <w:trHeight w:hRule="exact" w:val="1814"/>
        </w:trPr>
        <w:tc>
          <w:tcPr>
            <w:tcW w:w="4411" w:type="dxa"/>
            <w:shd w:val="clear" w:color="auto" w:fill="auto"/>
          </w:tcPr>
          <w:p w:rsidR="00BE7B71" w:rsidRDefault="008A2A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635" w:type="dxa"/>
            <w:gridSpan w:val="4"/>
            <w:shd w:val="clear" w:color="auto" w:fill="auto"/>
          </w:tcPr>
          <w:p w:rsidR="00BE7B71" w:rsidRDefault="008A2A25">
            <w:pPr>
              <w:ind w:left="2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Dle rozdělovníku</w:t>
            </w:r>
          </w:p>
        </w:tc>
      </w:tr>
      <w:tr w:rsidR="00BE7B71">
        <w:trPr>
          <w:trHeight w:hRule="exact" w:val="454"/>
        </w:trPr>
        <w:tc>
          <w:tcPr>
            <w:tcW w:w="10046" w:type="dxa"/>
            <w:gridSpan w:val="5"/>
            <w:shd w:val="clear" w:color="auto" w:fill="auto"/>
          </w:tcPr>
          <w:p w:rsidR="00BE7B71" w:rsidRDefault="00BE7B7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7B71">
        <w:trPr>
          <w:cantSplit/>
          <w:trHeight w:hRule="exact" w:val="284"/>
        </w:trPr>
        <w:tc>
          <w:tcPr>
            <w:tcW w:w="4680" w:type="dxa"/>
            <w:gridSpan w:val="2"/>
            <w:shd w:val="clear" w:color="auto" w:fill="auto"/>
            <w:vAlign w:val="center"/>
          </w:tcPr>
          <w:p w:rsidR="00BE7B71" w:rsidRDefault="008A2A25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 xml:space="preserve">naše značka </w:t>
            </w:r>
          </w:p>
        </w:tc>
        <w:tc>
          <w:tcPr>
            <w:tcW w:w="3593" w:type="dxa"/>
            <w:shd w:val="clear" w:color="auto" w:fill="auto"/>
            <w:vAlign w:val="center"/>
          </w:tcPr>
          <w:p w:rsidR="00BE7B71" w:rsidRDefault="008A2A25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vyřizuje / linka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BE7B71" w:rsidRDefault="008A2A25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datum</w:t>
            </w:r>
          </w:p>
        </w:tc>
      </w:tr>
      <w:tr w:rsidR="00BE7B71">
        <w:trPr>
          <w:cantSplit/>
          <w:trHeight w:hRule="exact" w:val="284"/>
        </w:trPr>
        <w:tc>
          <w:tcPr>
            <w:tcW w:w="4680" w:type="dxa"/>
            <w:gridSpan w:val="2"/>
            <w:shd w:val="clear" w:color="auto" w:fill="auto"/>
            <w:vAlign w:val="center"/>
          </w:tcPr>
          <w:p w:rsidR="00BE7B71" w:rsidRDefault="00E15D31">
            <w:pPr>
              <w:rPr>
                <w:rFonts w:ascii="Arial" w:hAnsi="Arial" w:cs="Arial"/>
                <w:sz w:val="22"/>
                <w:szCs w:val="22"/>
              </w:rPr>
            </w:pPr>
            <w:r w:rsidRPr="00AC5209">
              <w:rPr>
                <w:rFonts w:ascii="Arial" w:hAnsi="Arial" w:cs="Arial"/>
                <w:sz w:val="20"/>
                <w:szCs w:val="20"/>
              </w:rPr>
              <w:t>SZ NPS 03176/2020/10</w:t>
            </w:r>
            <w:r w:rsidRPr="00FF776F" w:rsidDel="00432F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776F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t xml:space="preserve"> </w:t>
            </w:r>
            <w:r w:rsidRPr="00AC5209">
              <w:rPr>
                <w:rFonts w:ascii="Arial" w:hAnsi="Arial" w:cs="Arial"/>
                <w:sz w:val="20"/>
                <w:szCs w:val="20"/>
              </w:rPr>
              <w:t>NPS 05881/2020</w:t>
            </w:r>
          </w:p>
        </w:tc>
        <w:tc>
          <w:tcPr>
            <w:tcW w:w="3593" w:type="dxa"/>
            <w:shd w:val="clear" w:color="auto" w:fill="auto"/>
            <w:vAlign w:val="center"/>
          </w:tcPr>
          <w:p w:rsidR="00BE7B71" w:rsidRDefault="008A2A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Ing. Dolejší / 388 450 223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BE7B71" w:rsidRDefault="008A2A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15.6. 2020</w:t>
            </w:r>
          </w:p>
        </w:tc>
      </w:tr>
      <w:tr w:rsidR="00BE7B71">
        <w:trPr>
          <w:trHeight w:hRule="exact" w:val="340"/>
        </w:trPr>
        <w:tc>
          <w:tcPr>
            <w:tcW w:w="10046" w:type="dxa"/>
            <w:gridSpan w:val="5"/>
            <w:shd w:val="clear" w:color="auto" w:fill="auto"/>
          </w:tcPr>
          <w:p w:rsidR="00BE7B71" w:rsidRDefault="00BE7B7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7B71">
        <w:tc>
          <w:tcPr>
            <w:tcW w:w="9497" w:type="dxa"/>
            <w:gridSpan w:val="4"/>
            <w:shd w:val="clear" w:color="auto" w:fill="auto"/>
          </w:tcPr>
          <w:p w:rsidR="00BE7B71" w:rsidRDefault="00BE7B71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549" w:type="dxa"/>
            <w:shd w:val="clear" w:color="auto" w:fill="auto"/>
            <w:tcMar>
              <w:left w:w="70" w:type="dxa"/>
              <w:right w:w="70" w:type="dxa"/>
            </w:tcMar>
          </w:tcPr>
          <w:p w:rsidR="00BE7B71" w:rsidRDefault="00BE7B71">
            <w:pPr>
              <w:rPr>
                <w:rStyle w:val="slostrnky"/>
              </w:rPr>
            </w:pPr>
          </w:p>
        </w:tc>
      </w:tr>
    </w:tbl>
    <w:p w:rsidR="00BE7B71" w:rsidRDefault="00BE7B71">
      <w:pPr>
        <w:rPr>
          <w:rFonts w:ascii="Arial" w:hAnsi="Arial" w:cs="Arial"/>
          <w:color w:val="FF0000"/>
          <w:sz w:val="22"/>
          <w:szCs w:val="22"/>
        </w:rPr>
      </w:pPr>
    </w:p>
    <w:p w:rsidR="00BE7B71" w:rsidRDefault="00BE7B71">
      <w:pPr>
        <w:sectPr w:rsidR="00BE7B71">
          <w:footerReference w:type="default" r:id="rId9"/>
          <w:headerReference w:type="first" r:id="rId10"/>
          <w:footerReference w:type="first" r:id="rId11"/>
          <w:pgSz w:w="11906" w:h="16838"/>
          <w:pgMar w:top="2835" w:right="1134" w:bottom="1418" w:left="1247" w:header="709" w:footer="204" w:gutter="0"/>
          <w:cols w:space="708"/>
          <w:formProt w:val="0"/>
          <w:titlePg/>
          <w:docGrid w:linePitch="312" w:charSpace="-6145"/>
        </w:sectPr>
      </w:pPr>
    </w:p>
    <w:p w:rsidR="00BE7B71" w:rsidRDefault="00BE7B7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BE7B71" w:rsidRDefault="008A2A25">
      <w:pPr>
        <w:spacing w:before="20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Správa Národního parku Šumava (dále jen „Správa“) jako správní orgán příslušný podle ustanovení § 75 odst. 1 písm. f) a 78 odst. 3 písm. i) zákona č. 114/1992 Sb., o ochraně přírody a krajiny, ve znění pozdějších předpisů (dále jen „ZOPK“) v souladu s ustanovením § 171 a násl. zákona č. 500/2004 Sb., správního řádu, ve znění pozdějších předpisů dále jen „správní řád“) vydává toto </w:t>
      </w:r>
    </w:p>
    <w:p w:rsidR="00BE7B71" w:rsidRDefault="008A2A25">
      <w:pPr>
        <w:spacing w:before="200"/>
        <w:jc w:val="center"/>
        <w:rPr>
          <w:rFonts w:ascii="Arial" w:hAnsi="Arial" w:cs="Arial"/>
          <w:b/>
          <w:bCs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OPATŘENÍ OBECNÉ POVAHY</w:t>
      </w:r>
    </w:p>
    <w:p w:rsidR="00BE7B71" w:rsidRDefault="00BE7B71">
      <w:pPr>
        <w:spacing w:before="200"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before="20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jímž </w:t>
      </w:r>
      <w:r>
        <w:rPr>
          <w:rFonts w:ascii="Arial" w:hAnsi="Arial" w:cs="Arial"/>
          <w:b/>
          <w:sz w:val="22"/>
          <w:szCs w:val="22"/>
        </w:rPr>
        <w:t>vyhrazuj</w:t>
      </w:r>
      <w:r w:rsidR="00BA70DE">
        <w:rPr>
          <w:rFonts w:ascii="Arial" w:hAnsi="Arial" w:cs="Arial"/>
          <w:b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 xml:space="preserve"> místa pro některé aktivity dle § 16 odst. 2 písm. l), m), n), o), p) a q) ZOPK.</w:t>
      </w:r>
    </w:p>
    <w:p w:rsidR="00BE7B71" w:rsidRDefault="00BE7B71">
      <w:pPr>
        <w:pStyle w:val="Zkladntext"/>
        <w:spacing w:line="360" w:lineRule="auto"/>
        <w:jc w:val="center"/>
        <w:rPr>
          <w:color w:val="000000"/>
        </w:rPr>
      </w:pPr>
    </w:p>
    <w:p w:rsidR="00BE7B71" w:rsidRDefault="00BE7B71">
      <w:pPr>
        <w:pStyle w:val="Zkladntext"/>
        <w:spacing w:line="360" w:lineRule="auto"/>
        <w:jc w:val="center"/>
        <w:rPr>
          <w:color w:val="000000"/>
          <w:szCs w:val="22"/>
        </w:rPr>
      </w:pPr>
    </w:p>
    <w:p w:rsidR="00BE7B71" w:rsidRDefault="008A2A25">
      <w:pPr>
        <w:pStyle w:val="Zkladntext"/>
        <w:spacing w:line="360" w:lineRule="auto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t>Článek 1</w:t>
      </w:r>
    </w:p>
    <w:p w:rsidR="00BE7B71" w:rsidRDefault="008A2A25">
      <w:pPr>
        <w:pStyle w:val="Zkladntext"/>
        <w:spacing w:line="360" w:lineRule="auto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t>Předmět úpravy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Správa tímto opatřením obecné povahy vyhrazuje místa pro některé aktivity osob na území Národního parku Šumava (dále též jen „národní park“), které jsou dle základních ochranných podmínek uvedených v § 16 ZOPK mimo tato místa zakázány. 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2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území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Toto opatření obecné povahy se vztahuje na území národního parku a na všechny osoby, které vykonávají předmětné aktivity definované níže v tomto opatření.</w:t>
      </w:r>
    </w:p>
    <w:p w:rsidR="00BE7B71" w:rsidRDefault="00BE7B7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E15D31" w:rsidRDefault="00E15D3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E15D31" w:rsidRDefault="00E15D3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Článek 3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Obecná ustanovení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Toto opatření obecné povahy upravuje omezení některých aktivit na území národního parku v souladu se ZOPK. Celkový přehled o omezení těchto aktivit, o zákazech nebo omezeních podle ZOPK a dalších právních předpisů, opatření obecné povahy nebo rozhodnutí vydaných podle ZOPK nebo podle jiných právních předpisů, včetně obsáhlejšího výkladu poskytuje dokument </w:t>
      </w:r>
      <w:r>
        <w:rPr>
          <w:rFonts w:ascii="Arial" w:hAnsi="Arial" w:cs="Arial"/>
          <w:i/>
          <w:sz w:val="22"/>
          <w:szCs w:val="22"/>
        </w:rPr>
        <w:t>Informace pro návštěvníky NP</w:t>
      </w:r>
      <w:r>
        <w:rPr>
          <w:rFonts w:ascii="Arial" w:hAnsi="Arial" w:cs="Arial"/>
          <w:sz w:val="22"/>
          <w:szCs w:val="22"/>
        </w:rPr>
        <w:t>. Dokument je dostupný na webových stránkách Správy.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4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Jízda na kole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Cyklisté se mohou pohybovat na území národního parku pouze po silnicích, místních komunikacích a místech vyhrazených orgánem ochrany přírody. Správa vyhrazuje tímto opatřením obecné povahy síť cyklotras a cyklostezek. Přehled vyhrazených tras je v příloze č. 1 tohoto opatření. Z důvodu ochrany přírody (zejména ochrany kriticky ohroženého ptačího druhu - tetřeva hlušce před rušením) je úsek cyklotrasy Horní </w:t>
      </w:r>
      <w:proofErr w:type="spellStart"/>
      <w:r>
        <w:rPr>
          <w:rFonts w:ascii="Arial" w:hAnsi="Arial" w:cs="Arial"/>
          <w:sz w:val="22"/>
          <w:szCs w:val="22"/>
        </w:rPr>
        <w:t>Ždánidla</w:t>
      </w:r>
      <w:proofErr w:type="spellEnd"/>
      <w:r>
        <w:rPr>
          <w:rFonts w:ascii="Arial" w:hAnsi="Arial" w:cs="Arial"/>
          <w:sz w:val="22"/>
          <w:szCs w:val="22"/>
        </w:rPr>
        <w:t xml:space="preserve"> - Zlatý Stoleček - jezero Laka přístupný pouze ve vymezeném období roku - od 15. 7. do 15. 11. Tento úsek je v terénu zřetelně označen informačními tabulemi.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5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Provozování vodních sportů a podmínky splouvání vyhrazených úseků vodních toků</w:t>
      </w:r>
    </w:p>
    <w:p w:rsidR="00BE7B71" w:rsidRDefault="008A2A25">
      <w:pPr>
        <w:numPr>
          <w:ilvl w:val="0"/>
          <w:numId w:val="1"/>
        </w:numPr>
        <w:tabs>
          <w:tab w:val="left" w:pos="-993"/>
        </w:tabs>
        <w:spacing w:after="6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Provozování vodních sportů je možné pouze na úsecích vodních toků (Teplá Vltava, Vltava, Vydra, Otava) vyhrazených tímto opatřením obecné povahy, přičemž je omezeno obdobím roku, denní dobou, stavem vody, druhem a počtem plavidel a stanovením nástupních, výstupních a odpočinkových míst označených za tímto účelem informačními tabulemi. V úseku Soumarský Most – most u Pěkné vodních toků Teplá Vltava a Vltava je provozování vodních sportů navíc podmíněno placenou registrací.</w:t>
      </w:r>
    </w:p>
    <w:p w:rsidR="00BE7B71" w:rsidRDefault="00BE7B71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numPr>
          <w:ilvl w:val="0"/>
          <w:numId w:val="1"/>
        </w:numPr>
        <w:tabs>
          <w:tab w:val="left" w:pos="-993"/>
        </w:tabs>
        <w:spacing w:after="6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vyhrazených úseků vodních toků a specifikace omezení v jednotlivých úsecích jsou uvedeny v příloze č. 2 a pro úsek s povinnou registrací Soumarský Most – most u Pěkné vodních toků Teplá Vltava a Vltava v příloze č. 3 k tomuto opatření obecné povahy.</w:t>
      </w:r>
    </w:p>
    <w:p w:rsidR="00BE7B71" w:rsidRDefault="00BE7B71">
      <w:pPr>
        <w:spacing w:after="60"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after="6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6</w:t>
      </w:r>
    </w:p>
    <w:p w:rsidR="00BE7B71" w:rsidRDefault="008A2A25">
      <w:pPr>
        <w:spacing w:after="6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Pohyb na koních</w:t>
      </w:r>
    </w:p>
    <w:p w:rsidR="00BE7B71" w:rsidRDefault="008A2A25">
      <w:pPr>
        <w:spacing w:after="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 jízdě na koni je vyhrazeno celé území národního parku s výjimkou klidových území a území s omezeným vstupem dle § 64 ZOPK. V klidových územích je možné se pohybovat pouze po vyhrazených trasách, kdy mohou být stanovena časová a další omezení pohybu. </w:t>
      </w:r>
    </w:p>
    <w:p w:rsidR="00BE7B71" w:rsidRDefault="00BE7B71">
      <w:pPr>
        <w:spacing w:after="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E7B71" w:rsidRDefault="00BE7B71">
      <w:pPr>
        <w:spacing w:after="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E7B71" w:rsidRDefault="008A2A25">
      <w:pPr>
        <w:spacing w:after="6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7</w:t>
      </w:r>
    </w:p>
    <w:p w:rsidR="00BE7B71" w:rsidRDefault="008A2A25">
      <w:pPr>
        <w:spacing w:after="6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Táboření a rozdělávání ohně</w:t>
      </w:r>
    </w:p>
    <w:p w:rsidR="00BE7B71" w:rsidRDefault="008A2A25">
      <w:pPr>
        <w:pStyle w:val="Odstavecseseznamem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Táboření, rozdělávání ohně včetně použití všech typů turistických vařičů a kouření je zakázáno na území celého národního parku mimo zastavěná a zastavitelná území obcí.</w:t>
      </w:r>
    </w:p>
    <w:p w:rsidR="00BE7B71" w:rsidRDefault="008A2A25">
      <w:pPr>
        <w:pStyle w:val="Odstavecseseznamem"/>
        <w:numPr>
          <w:ilvl w:val="0"/>
          <w:numId w:val="2"/>
        </w:num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Správa vyhrazuje sedm tzv. nouzových nocovišť, na kterých lze nocovat vždy jen jednu noc ve stanu (pobyt na nocovišti mezi 18 a 9 hodinou), a to bez rozdělávání ohně. Seznam a vymezení nouzových nocovišť je uveden v příloze č. 4 tohoto opatření.</w:t>
      </w:r>
    </w:p>
    <w:p w:rsidR="00BE7B71" w:rsidRDefault="008A2A25">
      <w:pPr>
        <w:pStyle w:val="Odstavecseseznamem"/>
        <w:numPr>
          <w:ilvl w:val="0"/>
          <w:numId w:val="2"/>
        </w:num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Správa dále vyhrazuje k táboření a rozdělávání ohně místa označená jako veřejná tábořiště. Seznam a vymezení tábořišť je uveden v příloze č. 5 tohoto opatření.</w:t>
      </w:r>
    </w:p>
    <w:p w:rsidR="00BE7B71" w:rsidRDefault="00BE7B71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ind w:left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8</w:t>
      </w:r>
    </w:p>
    <w:p w:rsidR="00BE7B71" w:rsidRDefault="008A2A25">
      <w:pPr>
        <w:spacing w:line="360" w:lineRule="auto"/>
        <w:ind w:left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Parkování a odstavování motorových vozidel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Motorová vozidla nesmí mimo zastavěná a zastavitelná území obcí vjíždět a setrvávat na území národního parku mimo silnice, místní komunikace a místa vyhrazená orgánem ochrany přírody. Správa vyhradila určené odstavné plochy a parkoviště, jejichž seznam a přesná lokalizace je uvedena v příloze č. 6 tohoto opatření. Plochy lze využívat v denní době od 6 do 21 hodin.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9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Pořádání a organizování veřejných akcí</w:t>
      </w:r>
    </w:p>
    <w:p w:rsidR="00BE7B71" w:rsidRDefault="008A2A25">
      <w:pPr>
        <w:spacing w:line="360" w:lineRule="auto"/>
        <w:jc w:val="both"/>
        <w:rPr>
          <w:rFonts w:ascii="Helvetica" w:hAnsi="Helvetica" w:cs="Helvetic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Pořádání nebo organizování sportovních, turistických nebo jiných veřejných akcí mimo místa vyhrazená je zakázáno. Tento zákaz neplatí v zastavěném a zastavitelném území obcí. Správa vyhrazuje </w:t>
      </w:r>
      <w:r>
        <w:rPr>
          <w:rFonts w:ascii="Helvetica" w:hAnsi="Helvetica" w:cs="Helvetica"/>
          <w:sz w:val="22"/>
          <w:szCs w:val="22"/>
        </w:rPr>
        <w:t>pro ú</w:t>
      </w:r>
      <w:r>
        <w:rPr>
          <w:rFonts w:ascii="Arial-OneByteIdentityH" w:hAnsi="Arial-OneByteIdentityH" w:cs="Arial-OneByteIdentityH"/>
          <w:sz w:val="22"/>
          <w:szCs w:val="22"/>
        </w:rPr>
        <w:t>č</w:t>
      </w:r>
      <w:r>
        <w:rPr>
          <w:rFonts w:ascii="Helvetica" w:hAnsi="Helvetica" w:cs="Helvetica"/>
          <w:sz w:val="22"/>
          <w:szCs w:val="22"/>
        </w:rPr>
        <w:t>ely po</w:t>
      </w:r>
      <w:r>
        <w:rPr>
          <w:rFonts w:ascii="Arial-OneByteIdentityH" w:hAnsi="Arial-OneByteIdentityH" w:cs="Arial-OneByteIdentityH"/>
          <w:sz w:val="22"/>
          <w:szCs w:val="22"/>
        </w:rPr>
        <w:t>ř</w:t>
      </w:r>
      <w:r>
        <w:rPr>
          <w:rFonts w:ascii="Helvetica" w:hAnsi="Helvetica" w:cs="Helvetica"/>
          <w:sz w:val="22"/>
          <w:szCs w:val="22"/>
        </w:rPr>
        <w:t>ádání a organizování církevních ve</w:t>
      </w:r>
      <w:r>
        <w:rPr>
          <w:rFonts w:ascii="Arial-OneByteIdentityH" w:hAnsi="Arial-OneByteIdentityH" w:cs="Arial-OneByteIdentityH"/>
          <w:sz w:val="22"/>
          <w:szCs w:val="22"/>
        </w:rPr>
        <w:t>ř</w:t>
      </w:r>
      <w:r>
        <w:rPr>
          <w:rFonts w:ascii="Helvetica" w:hAnsi="Helvetica" w:cs="Helvetica"/>
          <w:sz w:val="22"/>
          <w:szCs w:val="22"/>
        </w:rPr>
        <w:t>ejných akcí místa specifikovaná v příloze č. 7 tohoto opatření. Církevní veřejné akce lze pořádat a organizovat na těchto místech v době od 9 do 18 hodin.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10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Odůvodnění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Toto opatření obecné povahy č. 2/2020 k vyhrazení míst pro některé aktivity na území národního parku oznámené vyhláškou zn. SZ NPS 03176/2020/5 - NPS 03479/2020 ze dne 21.4. 2020 a zveřejněnou v souladu s § 172 odst. 1 správního řádu dne 13.5. 2020 nahrazuje opatření obecné povahy č. 1/2013 vydané pod zn. SZ NPS 02303/2013/11 – NPS 02813/2013 jako Návštěvní řád Národního parku Šumava. Tento návštěvní řád platil v souladu s přechodnými ustanoveními zavedenými zákonem č. 123/2017 Sb. (čl. II, odst. 9) nejdéle 3 roky ode dne nabytí účinnosti tohoto zákona, tedy do 31. 5. 2020. Novelizace ZOPK zákonem č. 123/2017 Sb. s sebou přinesla </w:t>
      </w:r>
      <w:r>
        <w:rPr>
          <w:rFonts w:ascii="Arial" w:hAnsi="Arial" w:cs="Arial"/>
          <w:sz w:val="22"/>
          <w:szCs w:val="22"/>
        </w:rPr>
        <w:lastRenderedPageBreak/>
        <w:t>změnu koncepce regulace turistické a rekreační činnosti na území národních parků. Nově z návštěvního řádu neplynnou žádné povinnosti a regulace a tato omezení se budou zakládat pouze na zákonných ustanoveních (především § 16 ZOPK), opatřeních obecné povahy či rozhodnutích vydaných na základě ZOPK či jiných zákonných předpisů. Toto opatření obecné povahy je vydáváno na základě zmocnění pro orgán ochrany přírody k vyhrazení míst uvedených v základních ochranných podmínkách v § 16 odst. 2 písm. l), m), n), o), p) a q).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Správa již 7. 6. 2019 na jednání Rady Národního parku Šumava přislíbila prosazovat zachování stávající dostupnosti míst pro různé turistické a rekreační aktivity tak, jak jsou vyhrazena ve stávajícím platném návštěvním řádu s možností drobných úprav. V souladu s § 20 odst. 3 ZOPK musí být místa navrhovaná k vyhrazení dohodnuta s Radou </w:t>
      </w:r>
      <w:bookmarkStart w:id="0" w:name="_Hlk37992141"/>
      <w:r>
        <w:rPr>
          <w:rFonts w:ascii="Arial" w:hAnsi="Arial" w:cs="Arial"/>
          <w:sz w:val="22"/>
          <w:szCs w:val="22"/>
        </w:rPr>
        <w:t>národního parku</w:t>
      </w:r>
      <w:bookmarkEnd w:id="0"/>
      <w:r>
        <w:rPr>
          <w:rFonts w:ascii="Arial" w:hAnsi="Arial" w:cs="Arial"/>
          <w:sz w:val="22"/>
          <w:szCs w:val="22"/>
        </w:rPr>
        <w:t xml:space="preserve">. Na začátku března 2020 orgán ochrany přírody seznámil zástupce obcí v Radě národního parku s novým návrhem míst k vyhrazení a získal podněty ze strany obcí. Z projednávání byly pořízeny protokoly, které jsou součásti spisu. Toto projednávání proběhlo především vzhledem k celkové změně koncepce návštěvního řádu a vyhrazení míst k turistickým a rekreačním aktivitám. Mezi 16. 3. 2020 a 31. 3. 2020 probíhalo hlasování členů Rady národního parku formou per rollam. Výsledkem hlasování byla dohoda nadpolovičního počtu členů Rady národního parku nad místy navrženými k vyhrazení. Protokol o hlasování je součástí spisu. Dále </w:t>
      </w:r>
      <w:bookmarkStart w:id="1" w:name="_Hlk37991694"/>
      <w:r>
        <w:rPr>
          <w:rFonts w:ascii="Arial" w:hAnsi="Arial" w:cs="Arial"/>
          <w:sz w:val="22"/>
          <w:szCs w:val="22"/>
        </w:rPr>
        <w:t>orgán ochrany přírody seznámil v dubnu 2020 dotčené obce s návrhem tohoto opatření obecné povahy a požádal je o vyjádření jako dotčené orgány dle § 172 odst. 1 správního řádu ve spojení s § 71 odst. 4 ZOPK. Obce neměly k návrhu tohoto opatření žádné připomínky.</w:t>
      </w:r>
      <w:bookmarkEnd w:id="1"/>
      <w:r>
        <w:rPr>
          <w:rFonts w:ascii="Arial" w:hAnsi="Arial" w:cs="Arial"/>
          <w:sz w:val="22"/>
          <w:szCs w:val="22"/>
        </w:rPr>
        <w:t xml:space="preserve"> Dále Správa  dne </w:t>
      </w:r>
      <w:proofErr w:type="gramStart"/>
      <w:r>
        <w:rPr>
          <w:rFonts w:ascii="Arial" w:hAnsi="Arial" w:cs="Arial"/>
          <w:sz w:val="22"/>
          <w:szCs w:val="22"/>
        </w:rPr>
        <w:t>22.4. 2020</w:t>
      </w:r>
      <w:proofErr w:type="gramEnd"/>
      <w:r>
        <w:rPr>
          <w:rFonts w:ascii="Arial" w:hAnsi="Arial" w:cs="Arial"/>
          <w:sz w:val="22"/>
          <w:szCs w:val="22"/>
        </w:rPr>
        <w:t xml:space="preserve"> zaslala vyhlášku a návrh tohoto opatření obecné povahy ke zveřejnění dotčeným obcím postupem dle § 172 správního řádu. Protokol o průběhu zveřejňovaní je součástí spisu. Během 30 ti denní lhůty na podání připomínek a námitek obdržel orgán ochrany pouze námitku Města Hartmanice, evidovanou pod č.j. NPS 04895/2020. tato námitka bude vypořádána samostatným rozhodnutím dále v tomto opatření.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 článku 4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Tento článek řeší vyhrazení míst pro jízdu na kole v souladu s § 16 odst. 2 písm. m) ZOPK. Oproti vyhrazení tras ve stávajícím návštěvním řádu přibyly pouze 3 krátké úseky zpevněných účelových komunikací - nová cyklostezka Kvilda - Jezerní slať, propojka parkoviště V sedle Přilby – Přilba –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Goldrunské</w:t>
      </w:r>
      <w:proofErr w:type="spellEnd"/>
      <w:r>
        <w:rPr>
          <w:rFonts w:ascii="Arial" w:hAnsi="Arial" w:cs="Arial"/>
          <w:sz w:val="22"/>
          <w:szCs w:val="22"/>
        </w:rPr>
        <w:t xml:space="preserve"> a Na spojce –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Na spojce a Mokřina a propojka Černý Kříž, u mostu – U mrtvého luhu. Celková délka nových tras je zhruba 5,5 km.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 článku 5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Článek řeší vodácké využití vodních toků na území národního parku. Orgán ochrany přírody vzal v úvahu fakt, že se nijak nemění vodácky využívané úseky. Na řece Vydře došlo k prodloužení vodácké sezóny, kdy se smí splouvat z Modravy na </w:t>
      </w:r>
      <w:proofErr w:type="spellStart"/>
      <w:r>
        <w:rPr>
          <w:rFonts w:ascii="Arial" w:hAnsi="Arial" w:cs="Arial"/>
          <w:sz w:val="22"/>
          <w:szCs w:val="22"/>
        </w:rPr>
        <w:t>Antýgl</w:t>
      </w:r>
      <w:proofErr w:type="spellEnd"/>
      <w:r>
        <w:rPr>
          <w:rFonts w:ascii="Arial" w:hAnsi="Arial" w:cs="Arial"/>
          <w:sz w:val="22"/>
          <w:szCs w:val="22"/>
        </w:rPr>
        <w:t xml:space="preserve"> již od 1. 3. v denní době od 8 do 18 hodin o víkendech a státních svátcích. Důvodem pro tuto úpravu bylo dlouhodobé rozkolísání průtoků v jarním období, kdy se jarní tání posunuje více do zimního období. V případě splouvání řeky Vydry se jedná o umožnění splutí jednotkám velmi zdatných vodáků, a to pouze v denní době. Nezpůsobí tedy nežádoucí navýšení rušení v území. Na řece Otavě nedošlo k žádným změnám. Na řece Teplé Vltavě došlo k sladění termínů a časů splouvání tak, aby v úseku Borová Lada - Polka a Lenora - Soumarský Most na sebe navazovaly a umožnily od 15. 3. denně v době od 8 do 20 hodin splout de facto celý úsek z Borové Lady na Soumarský most (úsek Polka - Lenora je v CHKO Šumava bez regulace). Vzhledem k charakteru toku, který je díky vodnímu stavu a překážkám v toku většinu roku nesjízdný, se jedná o navýšení počtu vodáku v řádu desítek jedinců, a tedy minimální navýšení rušivé zátěže. Z dlouhodobé zkušenosti orgánu ochrany přírody je zřejmé, že limitem počtu vodáků je v tomto případě spíše stav vody a průjezdnost řeky než počet dní, kdy se smí legálně splouvat. Za stávajícího stavu na sebe termíny a časy splouvání na jednotlivých úsecích nenavazovaly a zásadně tak omezovaly možnost splouvání v těch několika vhodných termínech v průběhu jarních zvýšených průtoků. Úsek s povinnou registrací Soumarský Most - Pěkná a úsek Pěkná - Nová Pec zůstávají beze změn.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 článku 6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Článek řeší vyhrazení míst pro jízdu na koni v souladu s § 16 odst. 2 písm. m) ZOPK. Rozsah platného vyhrazení pro jízdu na koni nedoznal od předchozího znění vyhrazení změn. 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 článku 7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tomto článku vyhrazuje orgán ochrany přírody místa určená k táboření v souladu s § 16 odst. 2 písm. o) ZOPK, případně rozdělávání ohně (písm. p) ZOPK). Jedná se především o síť tzv. nouzových nocovišť. Jsou to jasně označená nocoviště na území národního parku, která lze používat pro přenocování na jednu noc, od večerní 18 hodiny do 9 hodiny ranní, a to bez rozdělávání ohně. Dále se vyhrazují stávající areály veřejných tábořišť, která leží mimo zastavěná a zastavitelná území obcí. V těchto uzavřených areálech lze v souladu s provozními a požárními řády tábořišť rozdělávat oheň. Místa vyhrazená v tomto článku jsou beze změn oproti předchozímu vyhrazení.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 článku 8</w:t>
      </w:r>
    </w:p>
    <w:p w:rsidR="00BE7B71" w:rsidRDefault="008A2A25">
      <w:pPr>
        <w:spacing w:before="36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V tomto článku se vyhrazují místa, kde lze v souladu s § 16 odst. 2 písm. l) ZOPK legálně vjíždět a odstavovat motorová vozidla mimo zastavěné, zastavitelné území, silnice a místní komunikace. Jedná se o nové vyhrazení stávající sítě drobných odstavných ploch. Pouze u Zadní Zvonkové přibyla jedna zpevněná plocha, na které je plánována odstavná plocha pro zhruba 6 až 7 vozidel. Plochy lze využívat v denní době od 6 do 21 hodin, a to z důvodu, aby se omezilo záměrné nocování a táboření na těchto plochách.</w:t>
      </w:r>
    </w:p>
    <w:p w:rsidR="00BE7B71" w:rsidRDefault="008A2A25">
      <w:pPr>
        <w:spacing w:before="360" w:after="36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 článku 9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Orgán ochrany přírody vyhrazuje tradiční místa pro pořádání církevních veřejných akcí na území národního parku, a to v souladu s § 16 odst. 2 písm. q) ZOPK. Oproti stávajícímu stavu přibyla Mariánská kaple u Strážného a její bezprostřední okolí. Církevní akce se smí konat pouze na vyhrazených místech v denní době od 9 do 18 hodin, aby se zamezilo nadměrnému rušení zvířecích druhů v časných ranních hodinách a v podvečer, kdy jsou obecně nejaktivnější ve vyhledávání potravy.</w:t>
      </w:r>
    </w:p>
    <w:p w:rsidR="00BE7B71" w:rsidRDefault="008A2A25">
      <w:pPr>
        <w:spacing w:before="360" w:after="36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článku 1</w:t>
      </w:r>
      <w:r w:rsidR="00BA70DE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Ustanovení článku 1</w:t>
      </w:r>
      <w:r w:rsidR="00BA70DE">
        <w:rPr>
          <w:rFonts w:ascii="Arial" w:hAnsi="Arial" w:cs="Arial"/>
          <w:sz w:val="22"/>
          <w:szCs w:val="22"/>
        </w:rPr>
        <w:t>85</w:t>
      </w:r>
      <w:r>
        <w:rPr>
          <w:rFonts w:ascii="Arial" w:hAnsi="Arial" w:cs="Arial"/>
          <w:sz w:val="22"/>
          <w:szCs w:val="22"/>
        </w:rPr>
        <w:t xml:space="preserve"> tohoto opatření obecné povahy obsahuje ustanovení o účinnosti, aby byla dodržena v maximální míře časová návaznost na předchozí návštěvní řád, který pozbývá platnosti dnem 31. 5. 2020. Platnost návštěvního řádu byla stanovena na dobu neurčitou. V případě potřeby lze toto opatření v souladu s ZOPK a správním řádem změnit dle aktuálních podmínek a potřeb ochrany přírody. 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 xml:space="preserve">Orgán ochrany přírody se zabýval při své úvaze negativními dopady turistických a rekreačních aktivit na předměty ochrany. Vycházel při tom jednak z odborných podkladů, jako jsou „Nálezová databáze ochrany přírody“ spravovaná Agenturou ochrany přírody a krajiny (online zde: </w:t>
      </w:r>
      <w:hyperlink r:id="rId12">
        <w:r>
          <w:rPr>
            <w:rStyle w:val="Internetovodkaz"/>
            <w:rFonts w:ascii="Arial" w:hAnsi="Arial" w:cs="Arial"/>
            <w:sz w:val="22"/>
            <w:szCs w:val="22"/>
          </w:rPr>
          <w:t>https://portal.nature.cz/nd/</w:t>
        </w:r>
      </w:hyperlink>
      <w:r>
        <w:rPr>
          <w:rFonts w:ascii="Arial" w:hAnsi="Arial" w:cs="Arial"/>
          <w:sz w:val="22"/>
          <w:szCs w:val="22"/>
        </w:rPr>
        <w:t xml:space="preserve">), aktuální výsledky monitoringu návštěvnosti v rámci projektu Zavedení přeshraničního socioekonomického monitorovacího systému v Národních parcích Šumava a Bavorský les, Souhrn doporučených opatření pro Evropsky významnou lokalitu Šumava či odborné podklady pro vyhlášení klidových území v Národním parku Šumava (online zde: </w:t>
      </w:r>
      <w:hyperlink r:id="rId13">
        <w:r>
          <w:rPr>
            <w:rStyle w:val="Internetovodkaz"/>
            <w:rFonts w:ascii="Arial" w:hAnsi="Arial" w:cs="Arial"/>
            <w:sz w:val="22"/>
            <w:szCs w:val="22"/>
          </w:rPr>
          <w:t>https://bit.ly/3ab1pvS/</w:t>
        </w:r>
      </w:hyperlink>
      <w:r>
        <w:rPr>
          <w:rFonts w:ascii="Arial" w:hAnsi="Arial" w:cs="Arial"/>
          <w:sz w:val="22"/>
          <w:szCs w:val="22"/>
        </w:rPr>
        <w:t xml:space="preserve">). V těchto podkladech jsou detailně rozebrány ekosystémy a druhy citlivé na rušení. Orgán ochrany přírody dospěl po vyhodnocení stávajícího rozsahu a režimu vyhrazení míst včetně drobných změn k závěru, že nové vyhrazení míst kopíruje stávající režim platící již od roku 2013 pouze s drobnými úpravami, a tedy se již dostatečně prověřilo, že stávající rozsah turistických, rekreačních a některých dalších aktivit nemá významný negativní dopad na předměty ochrany a vhodně reguluje a usměrňuje návštěvníky národního parku. V případě, že by bylo </w:t>
      </w:r>
      <w:r>
        <w:rPr>
          <w:rFonts w:ascii="Arial" w:hAnsi="Arial" w:cs="Arial"/>
          <w:sz w:val="22"/>
          <w:szCs w:val="22"/>
        </w:rPr>
        <w:lastRenderedPageBreak/>
        <w:t>zjištěno a prokázáno poškozování přírodního prostředí v důsledku pohybu a jiných aktivit návštěvníků národního parku, může být kdykoliv zahájeno z vlastního nebo vnějšího podnětu řízení o změně tohoto opatření obecné povahy.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Území národního parku je součástí Evropsky významné lokality Šumava (vymezeno nařízením vlády č. 132/2005 Sb. ve znění nařízení vlády č. 318/2013 Sb.) a Ptačí oblasti Šumava (vymezené nařízením vlády č. 681/2004 Sb.). Orgán ochrany přírody se proto zabýval otázkou možného významného vlivu vybraných vyhrazovaných činností na příznivý stav předmětů ochrany nebo celistvosti Evropsky významné lokality Šumava a Ptačí oblasti Šumava. Jak bylo výše popsáno, stávající síť cyklotras a cyklostezek se navýšila o zhruba 5,5 km. Dva ze tří úseků jsou dlouhodobě cykloturisticky využívané propojky po účelových zpevněných komunikacích, kde spíše opomenutím nedošlo k zařazení do již vyhrazené cykloturistické sítě. V blízkém okolí se nenacházejí citlivé ekosystémy či druhy citlivé na rušení. Záměr nově vybudované cyklostezky propojující Kvildu a Jezerní slať byl posouzen orgánem ochrany přírody a byl vyloučen stanoviskem dle § 45i ZOPK (zn. SZ NPS 08636/2011) významně negativní vliv. Vzhledem k tomu, že k dalším změnám ve vyhrazení nedošlo, zůstává v platnosti i závazné stanovisko zn. SZ NPS 01366/2010, kterým orgán ochrany přírody vyloučil významný vliv podle § 45i odst. 1 ZOPK v případě vyhrazení tras a stezek pro jízdu na kolech.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případě splouvání vyhrazených úseků vodních toků Vydry, Otavy a Vltavy v úsecích Borová Lada - Polka, Lenora - Soumarský Most a most u Pěkné - Nová Pec vyloučil orgán ochrany přírody významně negativní vliv svým stanoviskem zn. SZ NPS 01369/2010. Orgán ochrany přírody po projednání s obcemi, Komisí pro Splouvání při Správě Národního parku Šumava a odborným útvarem Správy připravil kompromisní drobné úpravy režimu splouvání Vydry v úseku Modrava - </w:t>
      </w:r>
      <w:proofErr w:type="spellStart"/>
      <w:r>
        <w:rPr>
          <w:rFonts w:ascii="Arial" w:hAnsi="Arial" w:cs="Arial"/>
          <w:sz w:val="22"/>
          <w:szCs w:val="22"/>
        </w:rPr>
        <w:t>Antýgl</w:t>
      </w:r>
      <w:proofErr w:type="spellEnd"/>
      <w:r>
        <w:rPr>
          <w:rFonts w:ascii="Arial" w:hAnsi="Arial" w:cs="Arial"/>
          <w:sz w:val="22"/>
          <w:szCs w:val="22"/>
        </w:rPr>
        <w:t xml:space="preserve"> a Teplé Vltavy v úseku Borová Lada - Soumarský most. Tyto úpravy nemohou principiálně generovat významně negativní vliv na předměty ochrany, protože se předmětnými úpravami pouze logicky sjednotí režim splouvání, což je detailně popsáno výše.</w:t>
      </w:r>
    </w:p>
    <w:p w:rsidR="00BE7B71" w:rsidRDefault="008A2A25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>Při vyhrazení vodních toků Teplé Vltavy a Vltavy v úseku Soumarský Most – most u Pěkné pro provozování vodních sportů postupoval orgán ochrany přírody v souladu se závěrem zjišťovacího řízení provedeného Krajským úřadem pro Jihočeský kraj k podanému oznámení záměru „Splouvání Teplé Vltavy v úseku Soumarský Most - most u Pěkné od roku 2013“. Závěr byl vydán pod čj. KUJCK 12439/2013/OZZL, Sp. Zn. OZZL 7021/2013/</w:t>
      </w:r>
      <w:proofErr w:type="spellStart"/>
      <w:r>
        <w:rPr>
          <w:rFonts w:ascii="Arial" w:hAnsi="Arial" w:cs="Arial"/>
          <w:sz w:val="22"/>
          <w:szCs w:val="22"/>
        </w:rPr>
        <w:t>kaper</w:t>
      </w:r>
      <w:proofErr w:type="spellEnd"/>
      <w:r>
        <w:rPr>
          <w:rFonts w:ascii="Arial" w:hAnsi="Arial" w:cs="Arial"/>
          <w:sz w:val="22"/>
          <w:szCs w:val="22"/>
        </w:rPr>
        <w:t xml:space="preserve"> (online zde: </w:t>
      </w:r>
      <w:hyperlink r:id="rId14">
        <w:r>
          <w:rPr>
            <w:rStyle w:val="Internetovodkaz"/>
            <w:rFonts w:ascii="Arial" w:hAnsi="Arial" w:cs="Arial"/>
            <w:sz w:val="22"/>
            <w:szCs w:val="22"/>
          </w:rPr>
          <w:t>https://portal.cenia.cz/eiasea/detail/EIA_JHC634</w:t>
        </w:r>
      </w:hyperlink>
      <w:r>
        <w:rPr>
          <w:rFonts w:ascii="Arial" w:hAnsi="Arial" w:cs="Arial"/>
          <w:sz w:val="22"/>
          <w:szCs w:val="22"/>
        </w:rPr>
        <w:t xml:space="preserve">) ze dne 13. 3. 2013 podle ustanovení § 7 zákona č. 100/2001 Sb., o posuzování vlivů na životní prostředí a o změně některých souvisejících zákonů (zákon o posuzování vlivů na životní prostředí), ve znění pozdějších předpisů (dále jen „zákon EIA“). Příslušný úřad ukončil zjišťovací řízení závěrem, že záměr nemá významný negativní vliv na životní prostředí a veřejné zdraví a nebude proto posuzován podle </w:t>
      </w:r>
      <w:r>
        <w:rPr>
          <w:rFonts w:ascii="Arial" w:hAnsi="Arial" w:cs="Arial"/>
          <w:sz w:val="22"/>
          <w:szCs w:val="22"/>
        </w:rPr>
        <w:lastRenderedPageBreak/>
        <w:t>zákona EIA za předpokladu splnění krajským úřadem stanovených celkem osmi podmínek. Pro vyhrazení režimu splouvání je zásadní podmínka č. 1: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Režim splouvání Teplé Vltavy od roku 2013 bude zahrnut do návštěvního řádu NP Šumava v přesném znění varianty 5B uvedené v oznámení záměru, která nemá významný negativní vliv na příznivý stav předmětů ochrany Evropsky významné lokality Šumava ani Ptačí oblasti Šumava. Limit počtu lodí (max. 7 lodí/hod) a povinné splouvání s průvodcem dle var. 5B bude závaznou součástí návštěvního řádu po celou dobu jeho platnosti; změny tohoto režimu nelze připustit bez dalšího hodnocení.</w:t>
      </w:r>
    </w:p>
    <w:p w:rsidR="00BE7B71" w:rsidRDefault="008A2A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souladu s uloženou podmínkou č. 1 byla do návštěvního řádu převzata v nezměněné podobě tabulka parametrů splouvání varianty 5B, která tvoří přílohu č. 3 tohoto opatření obecné povahy. Pro kompletní závěry zjišťovacího řízení odkazuje Správa na výše uvedený závěr online dostupný na portálu </w:t>
      </w:r>
      <w:proofErr w:type="spellStart"/>
      <w:r>
        <w:rPr>
          <w:rFonts w:ascii="Arial" w:hAnsi="Arial" w:cs="Arial"/>
          <w:sz w:val="22"/>
          <w:szCs w:val="22"/>
        </w:rPr>
        <w:t>Cenia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BE7B71" w:rsidRDefault="00BE7B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11</w:t>
      </w:r>
    </w:p>
    <w:p w:rsidR="00BE7B71" w:rsidRDefault="008A2A2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Vyjádření dotčených orgánů</w:t>
      </w:r>
    </w:p>
    <w:p w:rsidR="00BE7B71" w:rsidRDefault="008A2A2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Orgán ochrany přírody seznámil v dubnu 2020 dotčené obce s návrhem tohoto opatření obecné povahy a požádal je o vyjádření jako dotčené orgány dle § 172 odst. 1 správního řádu ve spojení s § 71 odst. 4 ZOPK. Obce neměly k návrhu tohoto opatření žádné připomínky.</w:t>
      </w:r>
    </w:p>
    <w:p w:rsidR="00BE7B71" w:rsidRDefault="00BE7B71">
      <w:pPr>
        <w:spacing w:line="360" w:lineRule="auto"/>
        <w:jc w:val="center"/>
        <w:rPr>
          <w:rFonts w:ascii="Arial" w:hAnsi="Arial" w:cs="Arial"/>
          <w:b/>
          <w:sz w:val="18"/>
          <w:szCs w:val="22"/>
        </w:rPr>
      </w:pP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Článek 12</w:t>
      </w: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Vyhodnocení připomínek uplatněných k návrhu OOP</w:t>
      </w:r>
    </w:p>
    <w:p w:rsidR="00BE7B71" w:rsidRDefault="008A2A25">
      <w:pPr>
        <w:pStyle w:val="Zkladntext"/>
        <w:spacing w:line="360" w:lineRule="auto"/>
        <w:rPr>
          <w:sz w:val="28"/>
          <w:szCs w:val="28"/>
        </w:rPr>
      </w:pPr>
      <w:r>
        <w:rPr>
          <w:sz w:val="24"/>
          <w:szCs w:val="28"/>
        </w:rPr>
        <w:t>K návrhu OOP nebyly ve stanovené lhůtě uplatněny žádné připomínky</w:t>
      </w:r>
      <w:r>
        <w:rPr>
          <w:sz w:val="28"/>
          <w:szCs w:val="28"/>
        </w:rPr>
        <w:t xml:space="preserve">. </w:t>
      </w:r>
    </w:p>
    <w:p w:rsidR="00BE7B71" w:rsidRDefault="00BE7B71">
      <w:pPr>
        <w:pStyle w:val="Zkladntext"/>
        <w:spacing w:line="360" w:lineRule="auto"/>
        <w:rPr>
          <w:sz w:val="28"/>
          <w:szCs w:val="28"/>
        </w:rPr>
      </w:pPr>
    </w:p>
    <w:p w:rsidR="00BE7B71" w:rsidRDefault="00BE7B71">
      <w:pPr>
        <w:pStyle w:val="Zkladntext"/>
        <w:spacing w:line="360" w:lineRule="auto"/>
        <w:jc w:val="center"/>
        <w:rPr>
          <w:b/>
          <w:szCs w:val="28"/>
        </w:rPr>
      </w:pPr>
    </w:p>
    <w:p w:rsidR="00BE7B71" w:rsidRDefault="00BE7B71">
      <w:pPr>
        <w:pStyle w:val="Zkladntext"/>
        <w:spacing w:line="360" w:lineRule="auto"/>
        <w:jc w:val="center"/>
        <w:rPr>
          <w:b/>
          <w:szCs w:val="28"/>
        </w:rPr>
      </w:pP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proofErr w:type="gramStart"/>
      <w:r>
        <w:rPr>
          <w:b/>
          <w:szCs w:val="28"/>
        </w:rPr>
        <w:t>Článek  13</w:t>
      </w:r>
      <w:proofErr w:type="gramEnd"/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Rozhodnutí o uplatněných námitkách</w:t>
      </w:r>
    </w:p>
    <w:p w:rsidR="00BE7B71" w:rsidRDefault="008A2A25">
      <w:pPr>
        <w:pStyle w:val="Zkladntext"/>
        <w:spacing w:line="360" w:lineRule="auto"/>
      </w:pPr>
      <w:r>
        <w:rPr>
          <w:szCs w:val="28"/>
        </w:rPr>
        <w:t>Orgán ochrany přírody obdržel v zákonné lhůtě námitku města Hartmanice. Město v námitce požadovalo úpravu čl. 9 tohoto opatření. Úprava by měla spočívat v rozšíření tohoto článku o vyhrazení míst krom pro církevní veřejné akce i pro „úřední svatební obřady“. V tomto smyslu by pak bylo nutné upravit i přílohu č. 7 tohoto opatření.</w:t>
      </w:r>
    </w:p>
    <w:p w:rsidR="00BE7B71" w:rsidRDefault="008A2A25">
      <w:pPr>
        <w:pStyle w:val="Zkladntext"/>
        <w:spacing w:line="360" w:lineRule="auto"/>
        <w:rPr>
          <w:szCs w:val="28"/>
        </w:rPr>
      </w:pPr>
      <w:r>
        <w:rPr>
          <w:szCs w:val="28"/>
        </w:rPr>
        <w:t xml:space="preserve">Orgán ochrany přírody se rozhodl dle § 172 odst. 5 správního řádu tuto námitku </w:t>
      </w:r>
      <w:r>
        <w:rPr>
          <w:b/>
          <w:szCs w:val="28"/>
        </w:rPr>
        <w:t>zamítnout</w:t>
      </w:r>
      <w:r>
        <w:rPr>
          <w:szCs w:val="28"/>
        </w:rPr>
        <w:t>.</w:t>
      </w:r>
    </w:p>
    <w:p w:rsidR="00BE7B71" w:rsidRDefault="008A2A25">
      <w:pPr>
        <w:pStyle w:val="Zkladntext"/>
        <w:spacing w:line="360" w:lineRule="auto"/>
        <w:rPr>
          <w:b/>
          <w:szCs w:val="28"/>
          <w:u w:val="single"/>
        </w:rPr>
      </w:pPr>
      <w:r>
        <w:rPr>
          <w:b/>
          <w:szCs w:val="28"/>
          <w:u w:val="single"/>
        </w:rPr>
        <w:t>Odůvodnění:</w:t>
      </w:r>
    </w:p>
    <w:p w:rsidR="00BE7B71" w:rsidRDefault="008A2A25">
      <w:pPr>
        <w:pStyle w:val="Zkladntext"/>
        <w:spacing w:line="360" w:lineRule="auto"/>
      </w:pPr>
      <w:r>
        <w:rPr>
          <w:szCs w:val="28"/>
        </w:rPr>
        <w:t xml:space="preserve">Městské a obecní úřady vykonávají v přenesené působnosti státní správu, což zahrnuje i zajištění svatebních obřadů, resp. vlastního </w:t>
      </w:r>
      <w:proofErr w:type="spellStart"/>
      <w:r>
        <w:rPr>
          <w:szCs w:val="28"/>
        </w:rPr>
        <w:t>sezdání</w:t>
      </w:r>
      <w:proofErr w:type="spellEnd"/>
      <w:r>
        <w:rPr>
          <w:szCs w:val="28"/>
        </w:rPr>
        <w:t xml:space="preserve"> občanů včetně nezbytných matričních úkonů. Pověření zástupci obce či města mohou tedy v souvislosti se zajištěním svatebního obřadu </w:t>
      </w:r>
      <w:r>
        <w:rPr>
          <w:szCs w:val="28"/>
        </w:rPr>
        <w:lastRenderedPageBreak/>
        <w:t>vjíždět na účelové komunikace v národním parku a je to zcela v souladu se zněním § 16 odst. 2 písm. l) ZOPK- „</w:t>
      </w:r>
      <w:r>
        <w:rPr>
          <w:b/>
          <w:i/>
          <w:szCs w:val="28"/>
        </w:rPr>
        <w:t xml:space="preserve">je </w:t>
      </w:r>
      <w:proofErr w:type="spellStart"/>
      <w:r>
        <w:rPr>
          <w:b/>
          <w:i/>
          <w:szCs w:val="28"/>
        </w:rPr>
        <w:t>zakázano</w:t>
      </w:r>
      <w:proofErr w:type="spellEnd"/>
      <w:r>
        <w:rPr>
          <w:szCs w:val="28"/>
        </w:rPr>
        <w:t xml:space="preserve"> </w:t>
      </w:r>
      <w:r>
        <w:rPr>
          <w:i/>
        </w:rPr>
        <w:t xml:space="preserve">vjíždět a setrvávat s motorovými vozidly a obytnými přívěsy mimo silnice, místní komunikace a místa vyhrazená orgánem ochrany přírody, </w:t>
      </w:r>
      <w:r>
        <w:rPr>
          <w:b/>
          <w:i/>
        </w:rPr>
        <w:t>s výjimkou vjezdu a setrvávání</w:t>
      </w:r>
      <w:r>
        <w:rPr>
          <w:i/>
        </w:rPr>
        <w:t xml:space="preserve"> vozidel základních složek integrovaného záchranného systému, obecní policie, ozbrojených sil České republiky, Celní správy České republiky, Vězeňské služby České republiky, </w:t>
      </w:r>
      <w:r>
        <w:rPr>
          <w:b/>
          <w:i/>
        </w:rPr>
        <w:t xml:space="preserve">dalších orgánů veřejné moci … </w:t>
      </w:r>
      <w:r>
        <w:t>“.</w:t>
      </w:r>
    </w:p>
    <w:p w:rsidR="00BE7B71" w:rsidRDefault="008A2A25">
      <w:pPr>
        <w:pStyle w:val="Zkladntext"/>
        <w:spacing w:line="360" w:lineRule="auto"/>
      </w:pPr>
      <w:r>
        <w:t xml:space="preserve">Pokud jde o samotný svatební obřad, pak ten ani nesplňuje charakter veřejné akce dle dikce § 16 odst. 2 písm. q) ZOPK. Je to vždy uzavřená společnost rodiny a okruhu známých a tedy nenaplňuje první </w:t>
      </w:r>
      <w:proofErr w:type="gramStart"/>
      <w:r>
        <w:t>titul na</w:t>
      </w:r>
      <w:proofErr w:type="gramEnd"/>
      <w:r>
        <w:t xml:space="preserve"> jehož základě jsou vyhrazována místa v článku 9 tohoto opatření. Orgán ochrany přírody proto řeší spíše pro tyto akce v individuálním správním řízení povolenky k vjezdu na místo svatby pro starší či hendikepované členy rodiny. Současně se vždy snaží s žadatelem domluvit co nejnižší počet účastníků obřadu i použitých vozidel. Dalším aspektem pro zamítnutí námitky je fakt, že prostory u kapliček jsou typově jen jedním z míst, kde se obřady konají a tak by tato paušální výjimka byla nesystémová. Obřady se dále často konají na loukách u vzrostlých stromů, u zajímavých balvanů apod. Rozšířením opatření v požadovaném směru by naopak odebralo orgánu ochrany přírody možnost individuálně posuzovat jednotlivé žádosti a možnost regulovat velikost obřadu (samozřejmě spíše ve fázi konzultace záměru před podáním žádosti). A dále by rozšíření ani neřešilo zásadní problém svatebčanů a to je již zmiňované vjezdy k místu obřadu.</w:t>
      </w:r>
    </w:p>
    <w:p w:rsidR="00BE7B71" w:rsidRDefault="008A2A25">
      <w:pPr>
        <w:pStyle w:val="Zkladntext"/>
        <w:spacing w:line="360" w:lineRule="auto"/>
      </w:pPr>
      <w:r>
        <w:t xml:space="preserve">Závěrem tedy orgán ochrany přírody uvádí, že zástupci samosprávy mohou při </w:t>
      </w:r>
      <w:r w:rsidRPr="00BA70DE">
        <w:t xml:space="preserve">výkonu své působnosti v oblasti veřejné správy do přírodního prostředí národního parku vjíždět </w:t>
      </w:r>
      <w:bookmarkStart w:id="2" w:name="_GoBack"/>
      <w:bookmarkEnd w:id="2"/>
      <w:r w:rsidRPr="00BA70DE">
        <w:t xml:space="preserve">v mezích daných ustanovením § 16 </w:t>
      </w:r>
      <w:r w:rsidRPr="00BA70DE">
        <w:rPr>
          <w:szCs w:val="28"/>
        </w:rPr>
        <w:t xml:space="preserve"> odst. 2 písm. l) ZOPK</w:t>
      </w:r>
      <w:r w:rsidRPr="00BA70DE">
        <w:t xml:space="preserve"> a</w:t>
      </w:r>
      <w:r>
        <w:t xml:space="preserve"> rozšiřování opatření o paušální povolení svatebních obřadů u kapliček a kostelíků v národním parku se jeví orgánu ochrany přírody jako nesystémové a nedůvodné.</w:t>
      </w:r>
    </w:p>
    <w:p w:rsidR="00BE7B71" w:rsidRPr="00BA70DE" w:rsidRDefault="008A2A25">
      <w:pPr>
        <w:pStyle w:val="Zkladntext"/>
        <w:spacing w:line="360" w:lineRule="auto"/>
        <w:rPr>
          <w:b/>
          <w:bCs/>
          <w:u w:val="single"/>
        </w:rPr>
      </w:pPr>
      <w:r w:rsidRPr="00BA70DE">
        <w:rPr>
          <w:b/>
          <w:bCs/>
          <w:u w:val="single"/>
        </w:rPr>
        <w:t>Poučení:</w:t>
      </w:r>
    </w:p>
    <w:p w:rsidR="00BE7B71" w:rsidRPr="00BA70DE" w:rsidRDefault="008A2A25">
      <w:pPr>
        <w:pStyle w:val="Zkladntext"/>
        <w:spacing w:line="360" w:lineRule="auto"/>
        <w:rPr>
          <w:szCs w:val="22"/>
        </w:rPr>
      </w:pPr>
      <w:r w:rsidRPr="00BA70DE">
        <w:rPr>
          <w:szCs w:val="22"/>
        </w:rPr>
        <w:t>Podle § 172 odst. 5 správního řádu se proti rozhodnutí o námitkách nelze odvolat ani podat rozklad. Změna nebo zrušení pravomocného rozhodnutí o námitkách může být důvodem změny opatření obecné povahy.</w:t>
      </w:r>
    </w:p>
    <w:p w:rsidR="00BE7B71" w:rsidRDefault="00BE7B71">
      <w:pPr>
        <w:pStyle w:val="Zkladntext"/>
        <w:spacing w:line="360" w:lineRule="auto"/>
        <w:rPr>
          <w:sz w:val="28"/>
          <w:szCs w:val="28"/>
        </w:rPr>
      </w:pP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Článek 14</w:t>
      </w:r>
    </w:p>
    <w:p w:rsidR="00BE7B71" w:rsidRPr="00BA70DE" w:rsidRDefault="008A2A25">
      <w:pPr>
        <w:pStyle w:val="Zkladntext"/>
        <w:spacing w:line="360" w:lineRule="auto"/>
        <w:jc w:val="center"/>
        <w:rPr>
          <w:b/>
          <w:szCs w:val="22"/>
        </w:rPr>
      </w:pPr>
      <w:r w:rsidRPr="00BA70DE">
        <w:rPr>
          <w:b/>
          <w:szCs w:val="22"/>
        </w:rPr>
        <w:t>Závěrečná ustanovení</w:t>
      </w:r>
    </w:p>
    <w:p w:rsidR="00BE7B71" w:rsidRPr="00BA70DE" w:rsidRDefault="008A2A25">
      <w:pPr>
        <w:pStyle w:val="Zkladntext"/>
        <w:spacing w:line="360" w:lineRule="auto"/>
        <w:rPr>
          <w:szCs w:val="22"/>
        </w:rPr>
      </w:pPr>
      <w:r w:rsidRPr="00BA70DE">
        <w:rPr>
          <w:szCs w:val="22"/>
        </w:rPr>
        <w:t>Do opatření obecné povahy</w:t>
      </w:r>
      <w:r w:rsidR="00BA70DE">
        <w:rPr>
          <w:szCs w:val="22"/>
        </w:rPr>
        <w:t>,</w:t>
      </w:r>
      <w:r w:rsidRPr="00BA70DE">
        <w:rPr>
          <w:szCs w:val="22"/>
        </w:rPr>
        <w:t xml:space="preserve"> </w:t>
      </w:r>
      <w:r w:rsidR="00BA70DE" w:rsidRPr="00BA70DE">
        <w:rPr>
          <w:szCs w:val="22"/>
        </w:rPr>
        <w:t xml:space="preserve">jímž </w:t>
      </w:r>
      <w:r w:rsidR="00BA70DE" w:rsidRPr="00BA70DE">
        <w:rPr>
          <w:szCs w:val="22"/>
        </w:rPr>
        <w:t>se vyhrazují</w:t>
      </w:r>
      <w:r w:rsidR="00BA70DE" w:rsidRPr="00BA70DE">
        <w:rPr>
          <w:szCs w:val="22"/>
        </w:rPr>
        <w:t xml:space="preserve"> místa pro některé aktivity dle § 16 odst. 2 písm. l), m), n), o), p) a q) ZOPK</w:t>
      </w:r>
      <w:r w:rsidRPr="00BA70DE">
        <w:rPr>
          <w:szCs w:val="22"/>
        </w:rPr>
        <w:t xml:space="preserve">, včetně příloh a odůvodnění může každý nahlédnout u Správy NP se sídlem ve Vimperku, ulice 1. máje 260, 385 01, na odboru státní správy NP a též na úředních deskách obecních úřadů. </w:t>
      </w:r>
    </w:p>
    <w:p w:rsidR="00BE7B71" w:rsidRDefault="00BE7B71">
      <w:pPr>
        <w:pStyle w:val="Zkladntext"/>
        <w:spacing w:line="360" w:lineRule="auto"/>
        <w:rPr>
          <w:sz w:val="28"/>
          <w:szCs w:val="28"/>
        </w:rPr>
      </w:pP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Článek 15</w:t>
      </w: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Účinnost</w:t>
      </w:r>
    </w:p>
    <w:p w:rsidR="00BE7B71" w:rsidRDefault="008A2A25">
      <w:pPr>
        <w:pStyle w:val="Zkladntext"/>
        <w:spacing w:line="360" w:lineRule="auto"/>
        <w:rPr>
          <w:szCs w:val="28"/>
        </w:rPr>
      </w:pPr>
      <w:r>
        <w:rPr>
          <w:szCs w:val="28"/>
        </w:rPr>
        <w:t xml:space="preserve">Z důvodu vážné újmy veřejného zájmu, kterým je ochrana zvlášť chráněných druhů ptáků, nabývá v souladu s § 173 odst. 1 správního řádu toto opatření obecné povahy účinnosti dnem vyvěšení tohoto opatření. </w:t>
      </w:r>
    </w:p>
    <w:p w:rsidR="00BE7B71" w:rsidRDefault="00BE7B71">
      <w:pPr>
        <w:pStyle w:val="Zkladntext"/>
        <w:spacing w:line="360" w:lineRule="auto"/>
        <w:rPr>
          <w:sz w:val="28"/>
          <w:szCs w:val="28"/>
        </w:rPr>
      </w:pP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Článek 16</w:t>
      </w:r>
    </w:p>
    <w:p w:rsidR="00BE7B71" w:rsidRDefault="008A2A25">
      <w:pPr>
        <w:pStyle w:val="Zkladn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Poučení</w:t>
      </w:r>
    </w:p>
    <w:p w:rsidR="00BE7B71" w:rsidRDefault="008A2A25">
      <w:pPr>
        <w:pStyle w:val="Zkladntext"/>
        <w:spacing w:line="360" w:lineRule="auto"/>
      </w:pPr>
      <w:r>
        <w:rPr>
          <w:szCs w:val="28"/>
        </w:rPr>
        <w:t>Podle § 173 odst. 2 správního řádu nelze proti opatření obecné povahy podat opravný prostředek.</w:t>
      </w:r>
    </w:p>
    <w:p w:rsidR="00BE7B71" w:rsidRDefault="00BE7B71">
      <w:pPr>
        <w:pStyle w:val="Zkladntext"/>
        <w:spacing w:line="360" w:lineRule="auto"/>
        <w:rPr>
          <w:szCs w:val="22"/>
          <w:highlight w:val="yellow"/>
        </w:rPr>
      </w:pPr>
    </w:p>
    <w:p w:rsidR="00BE7B71" w:rsidRDefault="00BE7B71">
      <w:pPr>
        <w:spacing w:before="8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BE7B71" w:rsidRDefault="00BE7B71">
      <w:pPr>
        <w:spacing w:before="80"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BE7B71" w:rsidRDefault="008A2A25">
      <w:pPr>
        <w:spacing w:before="8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Otisk úředního razítka</w:t>
      </w:r>
    </w:p>
    <w:p w:rsidR="00BE7B71" w:rsidRDefault="00BE7B71">
      <w:pPr>
        <w:spacing w:before="80" w:line="360" w:lineRule="auto"/>
        <w:rPr>
          <w:rFonts w:ascii="Arial" w:hAnsi="Arial" w:cs="Arial"/>
          <w:bCs/>
          <w:sz w:val="22"/>
          <w:szCs w:val="22"/>
        </w:rPr>
      </w:pPr>
    </w:p>
    <w:p w:rsidR="00BE7B71" w:rsidRDefault="00BE7B71">
      <w:pPr>
        <w:spacing w:before="80" w:line="360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pPr w:leftFromText="142" w:rightFromText="142" w:vertAnchor="text" w:horzAnchor="margin" w:tblpY="1"/>
        <w:tblW w:w="95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26"/>
      </w:tblGrid>
      <w:tr w:rsidR="00BE7B71">
        <w:trPr>
          <w:trHeight w:val="255"/>
        </w:trPr>
        <w:tc>
          <w:tcPr>
            <w:tcW w:w="9526" w:type="dxa"/>
            <w:shd w:val="clear" w:color="auto" w:fill="auto"/>
          </w:tcPr>
          <w:p w:rsidR="00BE7B71" w:rsidRDefault="008A2A2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Ing. Jiří Dolejší</w:t>
            </w:r>
          </w:p>
        </w:tc>
      </w:tr>
      <w:tr w:rsidR="00BE7B71">
        <w:trPr>
          <w:trHeight w:val="255"/>
        </w:trPr>
        <w:tc>
          <w:tcPr>
            <w:tcW w:w="9526" w:type="dxa"/>
            <w:shd w:val="clear" w:color="auto" w:fill="auto"/>
          </w:tcPr>
          <w:p w:rsidR="00BE7B71" w:rsidRDefault="008A2A2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vedoucí odboru</w:t>
            </w:r>
          </w:p>
        </w:tc>
      </w:tr>
    </w:tbl>
    <w:p w:rsidR="00BE7B71" w:rsidRDefault="00BE7B71">
      <w:pPr>
        <w:spacing w:line="360" w:lineRule="auto"/>
        <w:rPr>
          <w:rFonts w:ascii="Arial" w:hAnsi="Arial" w:cs="Arial"/>
          <w:sz w:val="22"/>
          <w:szCs w:val="22"/>
        </w:rPr>
      </w:pPr>
    </w:p>
    <w:p w:rsidR="00BE7B71" w:rsidRDefault="00BE7B71">
      <w:pPr>
        <w:spacing w:line="360" w:lineRule="auto"/>
        <w:rPr>
          <w:rFonts w:ascii="Arial" w:hAnsi="Arial" w:cs="Arial"/>
          <w:sz w:val="22"/>
          <w:szCs w:val="22"/>
        </w:rPr>
      </w:pPr>
    </w:p>
    <w:p w:rsidR="00BE7B71" w:rsidRDefault="00BE7B71">
      <w:pPr>
        <w:spacing w:line="360" w:lineRule="auto"/>
        <w:rPr>
          <w:rFonts w:ascii="Arial" w:hAnsi="Arial" w:cs="Arial"/>
          <w:sz w:val="22"/>
          <w:szCs w:val="22"/>
        </w:rPr>
      </w:pPr>
    </w:p>
    <w:p w:rsidR="00BE7B71" w:rsidRDefault="008A2A25">
      <w:pPr>
        <w:pStyle w:val="Nadpis1"/>
        <w:spacing w:line="360" w:lineRule="auto"/>
        <w:jc w:val="both"/>
        <w:rPr>
          <w:szCs w:val="22"/>
        </w:rPr>
      </w:pPr>
      <w:r>
        <w:rPr>
          <w:szCs w:val="22"/>
        </w:rPr>
        <w:t>ROZDĚLOVNÍK</w:t>
      </w:r>
    </w:p>
    <w:p w:rsidR="00BE7B71" w:rsidRDefault="008A2A25">
      <w:pPr>
        <w:rPr>
          <w:rFonts w:ascii="Arial" w:hAnsi="Arial" w:cs="Arial"/>
          <w:b/>
          <w:bCs/>
        </w:rPr>
      </w:pPr>
      <w:r>
        <w:rPr>
          <w:rFonts w:ascii="Arial" w:hAnsi="Arial" w:cs="Arial"/>
          <w:sz w:val="22"/>
          <w:szCs w:val="22"/>
        </w:rPr>
        <w:t>Obec Želnava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lastRenderedPageBreak/>
        <w:t xml:space="preserve"> </w:t>
      </w:r>
      <w:r>
        <w:rPr>
          <w:rFonts w:ascii="Arial" w:hAnsi="Arial" w:cs="Arial"/>
          <w:i/>
          <w:sz w:val="22"/>
          <w:szCs w:val="22"/>
        </w:rPr>
        <w:t>(doručuje se do DS )</w:t>
      </w:r>
    </w:p>
    <w:p w:rsidR="00BE7B71" w:rsidRDefault="00BE7B71">
      <w:pPr>
        <w:framePr w:w="2226" w:h="5819" w:hRule="exact" w:wrap="auto" w:vAnchor="text" w:hAnchor="margin" w:y="1"/>
        <w:rPr>
          <w:rFonts w:ascii="Arial" w:hAnsi="Arial" w:cs="Arial"/>
          <w:sz w:val="22"/>
          <w:szCs w:val="22"/>
        </w:rPr>
      </w:pP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Město Hartmanice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Město Horní Planá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Město Kašperské Hory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Město Volary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Město Železná Ruda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Městys Čachrov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Borová Lada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Horní Vltavice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Horská Kvilda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Kvilda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Lenora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Modrava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Nicov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Nová Pec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Nové Hutě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Prášily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Město Rejštejn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Srní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Stachy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Obec Stožec</w:t>
      </w:r>
    </w:p>
    <w:p w:rsidR="00BE7B71" w:rsidRDefault="008A2A25">
      <w:pPr>
        <w:framePr w:w="2226" w:h="5819" w:hRule="exact" w:wrap="auto" w:vAnchor="text" w:hAnchor="margin" w:y="1"/>
      </w:pPr>
      <w:r>
        <w:rPr>
          <w:rFonts w:ascii="Arial" w:hAnsi="Arial" w:cs="Arial"/>
          <w:sz w:val="22"/>
          <w:szCs w:val="22"/>
        </w:rPr>
        <w:t>Městys Strážný</w:t>
      </w:r>
    </w:p>
    <w:p w:rsidR="00BE7B71" w:rsidRDefault="00BE7B71">
      <w:pPr>
        <w:spacing w:line="360" w:lineRule="auto"/>
        <w:rPr>
          <w:rFonts w:ascii="Arial" w:hAnsi="Arial" w:cs="Arial"/>
          <w:sz w:val="22"/>
          <w:szCs w:val="22"/>
        </w:rPr>
      </w:pPr>
    </w:p>
    <w:p w:rsidR="00BE7B71" w:rsidRDefault="00BE7B71">
      <w:pPr>
        <w:spacing w:line="360" w:lineRule="auto"/>
        <w:rPr>
          <w:rFonts w:ascii="Arial" w:hAnsi="Arial" w:cs="Arial"/>
          <w:sz w:val="22"/>
          <w:szCs w:val="22"/>
        </w:rPr>
      </w:pPr>
    </w:p>
    <w:p w:rsidR="00BE7B71" w:rsidRDefault="00BE7B71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BE7B71" w:rsidRDefault="008A2A25">
      <w:pPr>
        <w:rPr>
          <w:rFonts w:ascii="Arial" w:hAnsi="Arial" w:cs="Arial"/>
          <w:b/>
        </w:rPr>
      </w:pPr>
      <w:r>
        <w:br w:type="page"/>
      </w:r>
    </w:p>
    <w:p w:rsidR="00BE7B71" w:rsidRDefault="008A2A2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lastRenderedPageBreak/>
        <w:t xml:space="preserve">Přílohy k opatření obecné povahy č. 2/2020 </w:t>
      </w:r>
      <w:r>
        <w:rPr>
          <w:rFonts w:ascii="Arial" w:hAnsi="Arial" w:cs="Arial"/>
          <w:b/>
          <w:bCs/>
        </w:rPr>
        <w:t>k vyhrazení míst pro některé aktivity na území Národního parku Šumava</w:t>
      </w:r>
    </w:p>
    <w:p w:rsidR="00BE7B71" w:rsidRDefault="00BE7B71">
      <w:pPr>
        <w:rPr>
          <w:rFonts w:ascii="Arial" w:hAnsi="Arial" w:cs="Arial"/>
          <w:bCs/>
        </w:rPr>
      </w:pPr>
    </w:p>
    <w:p w:rsidR="00BE7B71" w:rsidRDefault="008A2A25">
      <w:r>
        <w:rPr>
          <w:rFonts w:ascii="Arial" w:hAnsi="Arial" w:cs="Arial"/>
          <w:bCs/>
        </w:rPr>
        <w:t xml:space="preserve">Veškeré přílohy jsou umístěny také na adrese: </w:t>
      </w:r>
      <w:hyperlink r:id="rId15">
        <w:r>
          <w:rPr>
            <w:rStyle w:val="Internetovodkaz"/>
            <w:rFonts w:ascii="Arial" w:hAnsi="Arial" w:cs="Arial"/>
            <w:bCs/>
          </w:rPr>
          <w:t>https://nextcloud.npsumava.cz/nextcloud/index.php/s/bxpaJGdABMFF5dN</w:t>
        </w:r>
      </w:hyperlink>
    </w:p>
    <w:p w:rsidR="00BE7B71" w:rsidRDefault="00BE7B71">
      <w:pPr>
        <w:spacing w:line="360" w:lineRule="auto"/>
        <w:rPr>
          <w:rFonts w:ascii="Arial" w:hAnsi="Arial" w:cs="Arial"/>
          <w:sz w:val="22"/>
          <w:szCs w:val="22"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8A2A25">
      <w:pPr>
        <w:rPr>
          <w:rFonts w:ascii="Arial" w:hAnsi="Arial" w:cs="Arial"/>
          <w:b/>
          <w:bCs/>
        </w:rPr>
      </w:pPr>
      <w:r>
        <w:br w:type="page"/>
      </w:r>
    </w:p>
    <w:p w:rsidR="00BE7B71" w:rsidRDefault="008A2A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Příloha č. 1</w:t>
      </w:r>
    </w:p>
    <w:p w:rsidR="00BE7B71" w:rsidRDefault="008A2A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Vyhrazené cyklotrasy a cyklostezky na území NP Šumava</w:t>
      </w:r>
    </w:p>
    <w:p w:rsidR="00BE7B71" w:rsidRDefault="00BE7B71">
      <w:pPr>
        <w:rPr>
          <w:rFonts w:ascii="Arial" w:hAnsi="Arial" w:cs="Arial"/>
          <w:b/>
          <w:bCs/>
        </w:rPr>
      </w:pPr>
    </w:p>
    <w:p w:rsidR="00BE7B71" w:rsidRDefault="008A2A25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2540" distL="0" distR="0">
            <wp:extent cx="5132705" cy="725551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71" w:rsidRDefault="00BE7B71">
      <w:pPr>
        <w:spacing w:before="120" w:after="240"/>
        <w:rPr>
          <w:rFonts w:ascii="Arial" w:hAnsi="Arial" w:cs="Arial"/>
          <w:b/>
          <w:bCs/>
          <w:sz w:val="22"/>
          <w:szCs w:val="22"/>
          <w:u w:val="single"/>
        </w:rPr>
      </w:pPr>
    </w:p>
    <w:p w:rsidR="00BE7B71" w:rsidRDefault="00BE7B71">
      <w:pPr>
        <w:spacing w:before="120" w:after="240"/>
        <w:rPr>
          <w:rFonts w:ascii="Arial" w:hAnsi="Arial" w:cs="Arial"/>
          <w:b/>
          <w:bCs/>
          <w:sz w:val="22"/>
          <w:szCs w:val="22"/>
          <w:u w:val="single"/>
        </w:rPr>
      </w:pPr>
    </w:p>
    <w:p w:rsidR="00BE7B71" w:rsidRDefault="00BE7B71">
      <w:pPr>
        <w:spacing w:before="120" w:after="240"/>
        <w:rPr>
          <w:rFonts w:ascii="Arial" w:hAnsi="Arial" w:cs="Arial"/>
          <w:b/>
          <w:bCs/>
          <w:sz w:val="22"/>
          <w:szCs w:val="22"/>
          <w:u w:val="single"/>
        </w:rPr>
      </w:pPr>
    </w:p>
    <w:p w:rsidR="00BE7B71" w:rsidRDefault="008A2A25">
      <w:pPr>
        <w:spacing w:before="120" w:after="24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Seznam vyhrazených tras a stezek pro jízdu na kolech 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Debrník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Zámecký les - Pod Polomem - Hůrka - Vysoké Lávky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Zámecký les - Pod Sklářským vrchem - </w:t>
      </w:r>
      <w:proofErr w:type="spellStart"/>
      <w:r>
        <w:rPr>
          <w:rFonts w:ascii="Arial" w:hAnsi="Arial" w:cs="Arial"/>
          <w:sz w:val="22"/>
          <w:szCs w:val="22"/>
        </w:rPr>
        <w:t>Gerlova</w:t>
      </w:r>
      <w:proofErr w:type="spellEnd"/>
      <w:r>
        <w:rPr>
          <w:rFonts w:ascii="Arial" w:hAnsi="Arial" w:cs="Arial"/>
          <w:sz w:val="22"/>
          <w:szCs w:val="22"/>
        </w:rPr>
        <w:t xml:space="preserve"> Huť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</w:t>
      </w:r>
      <w:proofErr w:type="spellStart"/>
      <w:r>
        <w:rPr>
          <w:rFonts w:ascii="Arial" w:hAnsi="Arial" w:cs="Arial"/>
          <w:sz w:val="22"/>
          <w:szCs w:val="22"/>
        </w:rPr>
        <w:t>Gerlovy</w:t>
      </w:r>
      <w:proofErr w:type="spellEnd"/>
      <w:r>
        <w:rPr>
          <w:rFonts w:ascii="Arial" w:hAnsi="Arial" w:cs="Arial"/>
          <w:sz w:val="22"/>
          <w:szCs w:val="22"/>
        </w:rPr>
        <w:t xml:space="preserve"> Huti - Nad Pošťákem - Grádl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Gerlova</w:t>
      </w:r>
      <w:proofErr w:type="spellEnd"/>
      <w:r>
        <w:rPr>
          <w:rFonts w:ascii="Arial" w:hAnsi="Arial" w:cs="Arial"/>
          <w:sz w:val="22"/>
          <w:szCs w:val="22"/>
        </w:rPr>
        <w:t xml:space="preserve"> Huť - Nová Hůrka – Skelná - Vysoké Lávky - Prášily - Velký Bor - Srní </w:t>
      </w:r>
      <w:proofErr w:type="spellStart"/>
      <w:r>
        <w:rPr>
          <w:rFonts w:ascii="Arial" w:hAnsi="Arial" w:cs="Arial"/>
          <w:sz w:val="22"/>
          <w:szCs w:val="22"/>
        </w:rPr>
        <w:t>Mechov</w:t>
      </w:r>
      <w:proofErr w:type="spellEnd"/>
      <w:r>
        <w:rPr>
          <w:rFonts w:ascii="Arial" w:hAnsi="Arial" w:cs="Arial"/>
          <w:sz w:val="22"/>
          <w:szCs w:val="22"/>
        </w:rPr>
        <w:t xml:space="preserve"> (cyklostezka) 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Nová Hůrka - Hůrka - jezero Laka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Ascherlak</w:t>
      </w:r>
      <w:proofErr w:type="spellEnd"/>
      <w:r>
        <w:rPr>
          <w:rFonts w:ascii="Arial" w:hAnsi="Arial" w:cs="Arial"/>
          <w:sz w:val="22"/>
          <w:szCs w:val="22"/>
        </w:rPr>
        <w:t xml:space="preserve"> (Popelní domky) - Nová </w:t>
      </w:r>
      <w:proofErr w:type="spellStart"/>
      <w:r>
        <w:rPr>
          <w:rFonts w:ascii="Arial" w:hAnsi="Arial" w:cs="Arial"/>
          <w:sz w:val="22"/>
          <w:szCs w:val="22"/>
        </w:rPr>
        <w:t>Polomská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Pod Vlčími jámami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nad Starou Hutí (odbočení ze silnice) - Vysoký Hřbet - Rovina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Velký Bor - Stodůlky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U Malého Babylonu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Prášily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Horní </w:t>
      </w:r>
      <w:proofErr w:type="spellStart"/>
      <w:r>
        <w:rPr>
          <w:rFonts w:ascii="Arial" w:hAnsi="Arial" w:cs="Arial"/>
          <w:sz w:val="22"/>
          <w:szCs w:val="22"/>
        </w:rPr>
        <w:t>Ždánidla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Gsenget</w:t>
      </w:r>
      <w:proofErr w:type="spellEnd"/>
      <w:r>
        <w:rPr>
          <w:rFonts w:ascii="Arial" w:hAnsi="Arial" w:cs="Arial"/>
          <w:sz w:val="22"/>
          <w:szCs w:val="22"/>
        </w:rPr>
        <w:t xml:space="preserve"> - státní hranice SRN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Horní </w:t>
      </w:r>
      <w:proofErr w:type="spellStart"/>
      <w:r>
        <w:rPr>
          <w:rFonts w:ascii="Arial" w:hAnsi="Arial" w:cs="Arial"/>
          <w:sz w:val="22"/>
          <w:szCs w:val="22"/>
        </w:rPr>
        <w:t>Ždánidla</w:t>
      </w:r>
      <w:proofErr w:type="spellEnd"/>
      <w:r>
        <w:rPr>
          <w:rFonts w:ascii="Arial" w:hAnsi="Arial" w:cs="Arial"/>
          <w:sz w:val="22"/>
          <w:szCs w:val="22"/>
        </w:rPr>
        <w:t xml:space="preserve"> - Horní </w:t>
      </w:r>
      <w:proofErr w:type="spellStart"/>
      <w:r>
        <w:rPr>
          <w:rFonts w:ascii="Arial" w:hAnsi="Arial" w:cs="Arial"/>
          <w:sz w:val="22"/>
          <w:szCs w:val="22"/>
        </w:rPr>
        <w:t>Ždánidla</w:t>
      </w:r>
      <w:proofErr w:type="spellEnd"/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Gruberg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Slunečná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Liščí díry - parkoviště jízdních kol pod Prášilským jezerem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Slunečná - Nová Studnice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Liščí díry - Předěl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Poledník - Poledník (rozhledna)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Bavorská cesta - Předěl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Velký Bor - Nová Studnice - Javoří Pila - Rybárna - Modrava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Javoří Pila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Oblíkem - </w:t>
      </w:r>
      <w:proofErr w:type="spellStart"/>
      <w:r>
        <w:rPr>
          <w:rFonts w:ascii="Arial" w:hAnsi="Arial" w:cs="Arial"/>
          <w:sz w:val="22"/>
          <w:szCs w:val="22"/>
        </w:rPr>
        <w:t>Tříjezerní</w:t>
      </w:r>
      <w:proofErr w:type="spellEnd"/>
      <w:r>
        <w:rPr>
          <w:rFonts w:ascii="Arial" w:hAnsi="Arial" w:cs="Arial"/>
          <w:sz w:val="22"/>
          <w:szCs w:val="22"/>
        </w:rPr>
        <w:t xml:space="preserve"> slať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Schätzův</w:t>
      </w:r>
      <w:proofErr w:type="spellEnd"/>
      <w:r>
        <w:rPr>
          <w:rFonts w:ascii="Arial" w:hAnsi="Arial" w:cs="Arial"/>
          <w:sz w:val="22"/>
          <w:szCs w:val="22"/>
        </w:rPr>
        <w:t xml:space="preserve"> les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Tříjezerní</w:t>
      </w:r>
      <w:proofErr w:type="spellEnd"/>
      <w:r>
        <w:rPr>
          <w:rFonts w:ascii="Arial" w:hAnsi="Arial" w:cs="Arial"/>
          <w:sz w:val="22"/>
          <w:szCs w:val="22"/>
        </w:rPr>
        <w:t xml:space="preserve"> slať - Rybárna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Oblíkem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Hakešická</w:t>
      </w:r>
      <w:proofErr w:type="spellEnd"/>
      <w:r>
        <w:rPr>
          <w:rFonts w:ascii="Arial" w:hAnsi="Arial" w:cs="Arial"/>
          <w:sz w:val="22"/>
          <w:szCs w:val="22"/>
        </w:rPr>
        <w:t xml:space="preserve"> cesta (</w:t>
      </w:r>
      <w:proofErr w:type="spellStart"/>
      <w:r>
        <w:rPr>
          <w:rFonts w:ascii="Arial" w:hAnsi="Arial" w:cs="Arial"/>
          <w:sz w:val="22"/>
          <w:szCs w:val="22"/>
        </w:rPr>
        <w:t>Hakešická</w:t>
      </w:r>
      <w:proofErr w:type="spellEnd"/>
      <w:r>
        <w:rPr>
          <w:rFonts w:ascii="Arial" w:hAnsi="Arial" w:cs="Arial"/>
          <w:sz w:val="22"/>
          <w:szCs w:val="22"/>
        </w:rPr>
        <w:t xml:space="preserve">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Srní (hotel Vydra) - Sedlo - podél </w:t>
      </w:r>
      <w:proofErr w:type="spellStart"/>
      <w:r>
        <w:rPr>
          <w:rFonts w:ascii="Arial" w:hAnsi="Arial" w:cs="Arial"/>
          <w:sz w:val="22"/>
          <w:szCs w:val="22"/>
        </w:rPr>
        <w:t>Vchynicko</w:t>
      </w:r>
      <w:proofErr w:type="spellEnd"/>
      <w:r>
        <w:rPr>
          <w:rFonts w:ascii="Arial" w:hAnsi="Arial" w:cs="Arial"/>
          <w:sz w:val="22"/>
          <w:szCs w:val="22"/>
        </w:rPr>
        <w:t xml:space="preserve">-Tetovského kanálu - </w:t>
      </w:r>
      <w:proofErr w:type="spellStart"/>
      <w:r>
        <w:rPr>
          <w:rFonts w:ascii="Arial" w:hAnsi="Arial" w:cs="Arial"/>
          <w:sz w:val="22"/>
          <w:szCs w:val="22"/>
        </w:rPr>
        <w:t>Mechov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Plavební kanál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Kostelním vrchem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Hakešická</w:t>
      </w:r>
      <w:proofErr w:type="spellEnd"/>
      <w:r>
        <w:rPr>
          <w:rFonts w:ascii="Arial" w:hAnsi="Arial" w:cs="Arial"/>
          <w:sz w:val="22"/>
          <w:szCs w:val="22"/>
        </w:rPr>
        <w:t xml:space="preserve"> cesta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Schätzův</w:t>
      </w:r>
      <w:proofErr w:type="spellEnd"/>
      <w:r>
        <w:rPr>
          <w:rFonts w:ascii="Arial" w:hAnsi="Arial" w:cs="Arial"/>
          <w:sz w:val="22"/>
          <w:szCs w:val="22"/>
        </w:rPr>
        <w:t xml:space="preserve"> les - Rokyta - podél </w:t>
      </w:r>
      <w:proofErr w:type="spellStart"/>
      <w:r>
        <w:rPr>
          <w:rFonts w:ascii="Arial" w:hAnsi="Arial" w:cs="Arial"/>
          <w:sz w:val="22"/>
          <w:szCs w:val="22"/>
        </w:rPr>
        <w:t>Vchynicko</w:t>
      </w:r>
      <w:proofErr w:type="spellEnd"/>
      <w:r>
        <w:rPr>
          <w:rFonts w:ascii="Arial" w:hAnsi="Arial" w:cs="Arial"/>
          <w:sz w:val="22"/>
          <w:szCs w:val="22"/>
        </w:rPr>
        <w:t>-Tetovského kanálu - Hradlový most (</w:t>
      </w:r>
      <w:proofErr w:type="spellStart"/>
      <w:r>
        <w:rPr>
          <w:rFonts w:ascii="Arial" w:hAnsi="Arial" w:cs="Arial"/>
          <w:sz w:val="22"/>
          <w:szCs w:val="22"/>
        </w:rPr>
        <w:t>Rechle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Plavební kanál - po žluté TZT - Staré Srní 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Staré Srní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Kostelním vrchem - </w:t>
      </w:r>
      <w:proofErr w:type="spellStart"/>
      <w:r>
        <w:rPr>
          <w:rFonts w:ascii="Arial" w:hAnsi="Arial" w:cs="Arial"/>
          <w:sz w:val="22"/>
          <w:szCs w:val="22"/>
        </w:rPr>
        <w:t>býv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Hauswaldská</w:t>
      </w:r>
      <w:proofErr w:type="spellEnd"/>
      <w:r>
        <w:rPr>
          <w:rFonts w:ascii="Arial" w:hAnsi="Arial" w:cs="Arial"/>
          <w:sz w:val="22"/>
          <w:szCs w:val="22"/>
        </w:rPr>
        <w:t xml:space="preserve"> kaple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Modrava - Klostermannovy školky - Filipova Huť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Modrava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Na Ztraceném - Březník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Na Ztraceném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Ptačí nádrž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Černohorská nádrž - Filipova Huť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Filipova Huť (Korýtko) - Horská Kvilda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Horská Kvilda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Ranklov</w:t>
      </w:r>
      <w:proofErr w:type="spellEnd"/>
      <w:r>
        <w:rPr>
          <w:rFonts w:ascii="Arial" w:hAnsi="Arial" w:cs="Arial"/>
          <w:sz w:val="22"/>
          <w:szCs w:val="22"/>
        </w:rPr>
        <w:t xml:space="preserve"> - U tří jedlí - </w:t>
      </w:r>
      <w:proofErr w:type="spellStart"/>
      <w:r>
        <w:rPr>
          <w:rFonts w:ascii="Arial" w:hAnsi="Arial" w:cs="Arial"/>
          <w:sz w:val="22"/>
          <w:szCs w:val="22"/>
        </w:rPr>
        <w:t>Zhůří</w:t>
      </w:r>
      <w:proofErr w:type="spellEnd"/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Ranklov</w:t>
      </w:r>
      <w:proofErr w:type="spellEnd"/>
      <w:r>
        <w:rPr>
          <w:rFonts w:ascii="Arial" w:hAnsi="Arial" w:cs="Arial"/>
          <w:sz w:val="22"/>
          <w:szCs w:val="22"/>
        </w:rPr>
        <w:t xml:space="preserve"> - Zlatá Studna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Kvilda - Prameny Vltavy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U pramene Vltavy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pramene Vltavy - Pod Stráží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Bučinské a Židovské cesty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Ptačí nádrž - Černá hora - rozcestí U pramene Vltavy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Kvilda - Bučina - státní hranice SRN (Bučinská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Hůrkou - </w:t>
      </w:r>
      <w:proofErr w:type="spellStart"/>
      <w:r>
        <w:rPr>
          <w:rFonts w:ascii="Arial" w:hAnsi="Arial" w:cs="Arial"/>
          <w:sz w:val="22"/>
          <w:szCs w:val="22"/>
        </w:rPr>
        <w:t>Olšinka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Františkov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Mokřinská</w:t>
      </w:r>
      <w:proofErr w:type="spellEnd"/>
      <w:r>
        <w:rPr>
          <w:rFonts w:ascii="Arial" w:hAnsi="Arial" w:cs="Arial"/>
          <w:sz w:val="22"/>
          <w:szCs w:val="22"/>
        </w:rPr>
        <w:t xml:space="preserve">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Svinná</w:t>
      </w:r>
      <w:proofErr w:type="spellEnd"/>
      <w:r>
        <w:rPr>
          <w:rFonts w:ascii="Arial" w:hAnsi="Arial" w:cs="Arial"/>
          <w:sz w:val="22"/>
          <w:szCs w:val="22"/>
        </w:rPr>
        <w:t xml:space="preserve"> Lada - U </w:t>
      </w:r>
      <w:proofErr w:type="spellStart"/>
      <w:r>
        <w:rPr>
          <w:rFonts w:ascii="Arial" w:hAnsi="Arial" w:cs="Arial"/>
          <w:sz w:val="22"/>
          <w:szCs w:val="22"/>
        </w:rPr>
        <w:t>Fastnerů</w:t>
      </w:r>
      <w:proofErr w:type="spellEnd"/>
      <w:r>
        <w:rPr>
          <w:rFonts w:ascii="Arial" w:hAnsi="Arial" w:cs="Arial"/>
          <w:sz w:val="22"/>
          <w:szCs w:val="22"/>
        </w:rPr>
        <w:t xml:space="preserve"> - Nové Hutě (Pod </w:t>
      </w:r>
      <w:proofErr w:type="spellStart"/>
      <w:r>
        <w:rPr>
          <w:rFonts w:ascii="Arial" w:hAnsi="Arial" w:cs="Arial"/>
          <w:sz w:val="22"/>
          <w:szCs w:val="22"/>
        </w:rPr>
        <w:t>Zvěřínem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Borová Lada - Knížecí Pláně (</w:t>
      </w:r>
      <w:proofErr w:type="spellStart"/>
      <w:r>
        <w:rPr>
          <w:rFonts w:ascii="Arial" w:hAnsi="Arial" w:cs="Arial"/>
          <w:sz w:val="22"/>
          <w:szCs w:val="22"/>
        </w:rPr>
        <w:t>Pláňská</w:t>
      </w:r>
      <w:proofErr w:type="spellEnd"/>
      <w:r>
        <w:rPr>
          <w:rFonts w:ascii="Arial" w:hAnsi="Arial" w:cs="Arial"/>
          <w:sz w:val="22"/>
          <w:szCs w:val="22"/>
        </w:rPr>
        <w:t xml:space="preserve">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Pláňské</w:t>
      </w:r>
      <w:proofErr w:type="spellEnd"/>
      <w:r>
        <w:rPr>
          <w:rFonts w:ascii="Arial" w:hAnsi="Arial" w:cs="Arial"/>
          <w:sz w:val="22"/>
          <w:szCs w:val="22"/>
        </w:rPr>
        <w:t xml:space="preserve"> a Vlasaté cesty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Vlasaté a Bučinské cesty (Vlasatá seta)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Bučinské a Židovské cesty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Židovské a </w:t>
      </w:r>
      <w:proofErr w:type="spellStart"/>
      <w:r>
        <w:rPr>
          <w:rFonts w:ascii="Arial" w:hAnsi="Arial" w:cs="Arial"/>
          <w:sz w:val="22"/>
          <w:szCs w:val="22"/>
        </w:rPr>
        <w:t>Pláňské</w:t>
      </w:r>
      <w:proofErr w:type="spellEnd"/>
      <w:r>
        <w:rPr>
          <w:rFonts w:ascii="Arial" w:hAnsi="Arial" w:cs="Arial"/>
          <w:sz w:val="22"/>
          <w:szCs w:val="22"/>
        </w:rPr>
        <w:t xml:space="preserve"> cesty (Židovská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Strážní a Vlčí cesty - po červené TZT - Bučina (Vlčí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Bučina - po modré TZT - </w:t>
      </w:r>
      <w:proofErr w:type="spellStart"/>
      <w:r>
        <w:rPr>
          <w:rFonts w:ascii="Arial" w:hAnsi="Arial" w:cs="Arial"/>
          <w:sz w:val="22"/>
          <w:szCs w:val="22"/>
        </w:rPr>
        <w:t>Furik</w:t>
      </w:r>
      <w:proofErr w:type="spellEnd"/>
      <w:r>
        <w:rPr>
          <w:rFonts w:ascii="Arial" w:hAnsi="Arial" w:cs="Arial"/>
          <w:sz w:val="22"/>
          <w:szCs w:val="22"/>
        </w:rPr>
        <w:t xml:space="preserve"> - Knížecí Pláně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Žďárecké </w:t>
      </w:r>
      <w:proofErr w:type="spellStart"/>
      <w:r>
        <w:rPr>
          <w:rFonts w:ascii="Arial" w:hAnsi="Arial" w:cs="Arial"/>
          <w:sz w:val="22"/>
          <w:szCs w:val="22"/>
        </w:rPr>
        <w:t>sedýlko</w:t>
      </w:r>
      <w:proofErr w:type="spellEnd"/>
      <w:r>
        <w:rPr>
          <w:rFonts w:ascii="Arial" w:hAnsi="Arial" w:cs="Arial"/>
          <w:sz w:val="22"/>
          <w:szCs w:val="22"/>
        </w:rPr>
        <w:t xml:space="preserve"> - Žďárecké jezírko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Pískovny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Pod Homolí - Strážný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Žďárecké </w:t>
      </w:r>
      <w:proofErr w:type="spellStart"/>
      <w:r>
        <w:rPr>
          <w:rFonts w:ascii="Arial" w:hAnsi="Arial" w:cs="Arial"/>
          <w:sz w:val="22"/>
          <w:szCs w:val="22"/>
        </w:rPr>
        <w:t>sedýlko</w:t>
      </w:r>
      <w:proofErr w:type="spellEnd"/>
      <w:r>
        <w:rPr>
          <w:rFonts w:ascii="Arial" w:hAnsi="Arial" w:cs="Arial"/>
          <w:sz w:val="22"/>
          <w:szCs w:val="22"/>
        </w:rPr>
        <w:t xml:space="preserve"> - po modré TZT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Nová Polka - Polka (Střední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Homolí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Nová Polka (Kohoutí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Pískovny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Nad Točnou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Nad Horními Světlými Horami - Světlé Hory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Strážný „Na Kapličce“ - Strážný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Dolní Silnice - Dolní </w:t>
      </w:r>
      <w:proofErr w:type="spellStart"/>
      <w:r>
        <w:rPr>
          <w:rFonts w:ascii="Arial" w:hAnsi="Arial" w:cs="Arial"/>
          <w:sz w:val="22"/>
          <w:szCs w:val="22"/>
        </w:rPr>
        <w:t>Cazov</w:t>
      </w:r>
      <w:proofErr w:type="spellEnd"/>
      <w:r>
        <w:rPr>
          <w:rFonts w:ascii="Arial" w:hAnsi="Arial" w:cs="Arial"/>
          <w:sz w:val="22"/>
          <w:szCs w:val="22"/>
        </w:rPr>
        <w:t xml:space="preserve"> - Pod Žlebským vrchem - </w:t>
      </w:r>
      <w:proofErr w:type="spellStart"/>
      <w:r>
        <w:rPr>
          <w:rFonts w:ascii="Arial" w:hAnsi="Arial" w:cs="Arial"/>
          <w:sz w:val="22"/>
          <w:szCs w:val="22"/>
        </w:rPr>
        <w:t>Mlaka</w:t>
      </w:r>
      <w:proofErr w:type="spellEnd"/>
      <w:r>
        <w:rPr>
          <w:rFonts w:ascii="Arial" w:hAnsi="Arial" w:cs="Arial"/>
          <w:sz w:val="22"/>
          <w:szCs w:val="22"/>
        </w:rPr>
        <w:t xml:space="preserve"> - Krásná Hora - V Podkově - Nové Údolí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Krásná Hora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Horní Krásnohorské cesty a Kostelní cesty - Stožec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České Žleby - Kamenná Hlava - </w:t>
      </w:r>
      <w:proofErr w:type="spellStart"/>
      <w:r>
        <w:rPr>
          <w:rFonts w:ascii="Arial" w:hAnsi="Arial" w:cs="Arial"/>
          <w:sz w:val="22"/>
          <w:szCs w:val="22"/>
        </w:rPr>
        <w:t>Mlaka</w:t>
      </w:r>
      <w:proofErr w:type="spellEnd"/>
      <w:r>
        <w:rPr>
          <w:rFonts w:ascii="Arial" w:hAnsi="Arial" w:cs="Arial"/>
          <w:sz w:val="22"/>
          <w:szCs w:val="22"/>
        </w:rPr>
        <w:t xml:space="preserve"> - Mechový potok (státní hranice SRN)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Dolní </w:t>
      </w:r>
      <w:proofErr w:type="spellStart"/>
      <w:r>
        <w:rPr>
          <w:rFonts w:ascii="Arial" w:hAnsi="Arial" w:cs="Arial"/>
          <w:sz w:val="22"/>
          <w:szCs w:val="22"/>
        </w:rPr>
        <w:t>Cazov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</w:t>
      </w:r>
      <w:proofErr w:type="spellStart"/>
      <w:r>
        <w:rPr>
          <w:rFonts w:ascii="Arial" w:hAnsi="Arial" w:cs="Arial"/>
          <w:sz w:val="22"/>
          <w:szCs w:val="22"/>
        </w:rPr>
        <w:t>Radvanovicemi</w:t>
      </w:r>
      <w:proofErr w:type="spellEnd"/>
      <w:r>
        <w:rPr>
          <w:rFonts w:ascii="Arial" w:hAnsi="Arial" w:cs="Arial"/>
          <w:sz w:val="22"/>
          <w:szCs w:val="22"/>
        </w:rPr>
        <w:t xml:space="preserve"> (odbočení ze silnice)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Hliniště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Salzerův</w:t>
      </w:r>
      <w:proofErr w:type="spellEnd"/>
      <w:r>
        <w:rPr>
          <w:rFonts w:ascii="Arial" w:hAnsi="Arial" w:cs="Arial"/>
          <w:sz w:val="22"/>
          <w:szCs w:val="22"/>
        </w:rPr>
        <w:t xml:space="preserve"> mlýn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Zelená cesta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Volarské šance (Zelená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České Žleby (odbočení ze silnice) - </w:t>
      </w:r>
      <w:proofErr w:type="spellStart"/>
      <w:r>
        <w:rPr>
          <w:rFonts w:ascii="Arial" w:hAnsi="Arial" w:cs="Arial"/>
          <w:sz w:val="22"/>
          <w:szCs w:val="22"/>
        </w:rPr>
        <w:t>Stožecká</w:t>
      </w:r>
      <w:proofErr w:type="spellEnd"/>
      <w:r>
        <w:rPr>
          <w:rFonts w:ascii="Arial" w:hAnsi="Arial" w:cs="Arial"/>
          <w:sz w:val="22"/>
          <w:szCs w:val="22"/>
        </w:rPr>
        <w:t xml:space="preserve"> luka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Pod </w:t>
      </w:r>
      <w:proofErr w:type="spellStart"/>
      <w:r>
        <w:rPr>
          <w:rFonts w:ascii="Arial" w:hAnsi="Arial" w:cs="Arial"/>
          <w:sz w:val="22"/>
          <w:szCs w:val="22"/>
        </w:rPr>
        <w:t>Stožeckou</w:t>
      </w:r>
      <w:proofErr w:type="spellEnd"/>
      <w:r>
        <w:rPr>
          <w:rFonts w:ascii="Arial" w:hAnsi="Arial" w:cs="Arial"/>
          <w:sz w:val="22"/>
          <w:szCs w:val="22"/>
        </w:rPr>
        <w:t xml:space="preserve"> kaplí - Pod </w:t>
      </w:r>
      <w:proofErr w:type="spellStart"/>
      <w:r>
        <w:rPr>
          <w:rFonts w:ascii="Arial" w:hAnsi="Arial" w:cs="Arial"/>
          <w:sz w:val="22"/>
          <w:szCs w:val="22"/>
        </w:rPr>
        <w:t>Stožečkem</w:t>
      </w:r>
      <w:proofErr w:type="spellEnd"/>
      <w:r>
        <w:rPr>
          <w:rFonts w:ascii="Arial" w:hAnsi="Arial" w:cs="Arial"/>
          <w:sz w:val="22"/>
          <w:szCs w:val="22"/>
        </w:rPr>
        <w:t xml:space="preserve"> - - U Mrtvého luhu - Dobrá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Dobrá (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Potoka) - </w:t>
      </w:r>
      <w:proofErr w:type="spellStart"/>
      <w:r>
        <w:rPr>
          <w:rFonts w:ascii="Arial" w:hAnsi="Arial" w:cs="Arial"/>
          <w:sz w:val="22"/>
          <w:szCs w:val="22"/>
        </w:rPr>
        <w:t>Stožecká</w:t>
      </w:r>
      <w:proofErr w:type="spellEnd"/>
      <w:r>
        <w:rPr>
          <w:rFonts w:ascii="Arial" w:hAnsi="Arial" w:cs="Arial"/>
          <w:sz w:val="22"/>
          <w:szCs w:val="22"/>
        </w:rPr>
        <w:t xml:space="preserve"> luka - </w:t>
      </w:r>
      <w:proofErr w:type="spellStart"/>
      <w:r>
        <w:rPr>
          <w:rFonts w:ascii="Arial" w:hAnsi="Arial" w:cs="Arial"/>
          <w:sz w:val="22"/>
          <w:szCs w:val="22"/>
        </w:rPr>
        <w:t>Stožecká</w:t>
      </w:r>
      <w:proofErr w:type="spellEnd"/>
      <w:r>
        <w:rPr>
          <w:rFonts w:ascii="Arial" w:hAnsi="Arial" w:cs="Arial"/>
          <w:sz w:val="22"/>
          <w:szCs w:val="22"/>
        </w:rPr>
        <w:t xml:space="preserve"> luka (U Lávky) - Stožec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Stožec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Oslí cesta - Nové Údolí - státní hranice SRN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Nová Pec - žel. </w:t>
      </w:r>
      <w:proofErr w:type="gramStart"/>
      <w:r>
        <w:rPr>
          <w:rFonts w:ascii="Arial" w:hAnsi="Arial" w:cs="Arial"/>
          <w:sz w:val="22"/>
          <w:szCs w:val="22"/>
        </w:rPr>
        <w:t>zastávka</w:t>
      </w:r>
      <w:proofErr w:type="gramEnd"/>
      <w:r>
        <w:rPr>
          <w:rFonts w:ascii="Arial" w:hAnsi="Arial" w:cs="Arial"/>
          <w:sz w:val="22"/>
          <w:szCs w:val="22"/>
        </w:rPr>
        <w:t xml:space="preserve"> Pěkná - Černý Kříž - Stožec (Vltavská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Oslí cesta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Ministerka</w:t>
      </w:r>
      <w:proofErr w:type="spellEnd"/>
      <w:r>
        <w:rPr>
          <w:rFonts w:ascii="Arial" w:hAnsi="Arial" w:cs="Arial"/>
          <w:sz w:val="22"/>
          <w:szCs w:val="22"/>
        </w:rPr>
        <w:t xml:space="preserve"> a Oslí cesta (Oslí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Stožec - Rohanova cesta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Ministerky</w:t>
      </w:r>
      <w:proofErr w:type="spellEnd"/>
      <w:r>
        <w:rPr>
          <w:rFonts w:ascii="Arial" w:hAnsi="Arial" w:cs="Arial"/>
          <w:sz w:val="22"/>
          <w:szCs w:val="22"/>
        </w:rPr>
        <w:t xml:space="preserve"> a Tovární cesty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Ministerky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Bonarovy</w:t>
      </w:r>
      <w:proofErr w:type="spellEnd"/>
      <w:r>
        <w:rPr>
          <w:rFonts w:ascii="Arial" w:hAnsi="Arial" w:cs="Arial"/>
          <w:sz w:val="22"/>
          <w:szCs w:val="22"/>
        </w:rPr>
        <w:t xml:space="preserve"> cesty - </w:t>
      </w:r>
      <w:proofErr w:type="spellStart"/>
      <w:r>
        <w:rPr>
          <w:rFonts w:ascii="Arial" w:hAnsi="Arial" w:cs="Arial"/>
          <w:sz w:val="22"/>
          <w:szCs w:val="22"/>
        </w:rPr>
        <w:t>Bonarova</w:t>
      </w:r>
      <w:proofErr w:type="spellEnd"/>
      <w:r>
        <w:rPr>
          <w:rFonts w:ascii="Arial" w:hAnsi="Arial" w:cs="Arial"/>
          <w:sz w:val="22"/>
          <w:szCs w:val="22"/>
        </w:rPr>
        <w:t xml:space="preserve"> cesta - Stožec (</w:t>
      </w:r>
      <w:proofErr w:type="spellStart"/>
      <w:r>
        <w:rPr>
          <w:rFonts w:ascii="Arial" w:hAnsi="Arial" w:cs="Arial"/>
          <w:sz w:val="22"/>
          <w:szCs w:val="22"/>
        </w:rPr>
        <w:t>Stožecký</w:t>
      </w:r>
      <w:proofErr w:type="spellEnd"/>
      <w:r>
        <w:rPr>
          <w:rFonts w:ascii="Arial" w:hAnsi="Arial" w:cs="Arial"/>
          <w:sz w:val="22"/>
          <w:szCs w:val="22"/>
        </w:rPr>
        <w:t xml:space="preserve"> okruh)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Nové Údolí – </w:t>
      </w:r>
      <w:proofErr w:type="spellStart"/>
      <w:r>
        <w:rPr>
          <w:rFonts w:ascii="Arial" w:hAnsi="Arial" w:cs="Arial"/>
          <w:sz w:val="22"/>
          <w:szCs w:val="22"/>
        </w:rPr>
        <w:t>Rosenauerův</w:t>
      </w:r>
      <w:proofErr w:type="spellEnd"/>
      <w:r>
        <w:rPr>
          <w:rFonts w:ascii="Arial" w:hAnsi="Arial" w:cs="Arial"/>
          <w:sz w:val="22"/>
          <w:szCs w:val="22"/>
        </w:rPr>
        <w:t xml:space="preserve"> pomník - podél Schwarzenberského plavebního kanálu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Stocký</w:t>
      </w:r>
      <w:proofErr w:type="spellEnd"/>
      <w:r>
        <w:rPr>
          <w:rFonts w:ascii="Arial" w:hAnsi="Arial" w:cs="Arial"/>
          <w:sz w:val="22"/>
          <w:szCs w:val="22"/>
        </w:rPr>
        <w:t xml:space="preserve"> potok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Ministerka</w:t>
      </w:r>
      <w:proofErr w:type="spellEnd"/>
      <w:r>
        <w:rPr>
          <w:rFonts w:ascii="Arial" w:hAnsi="Arial" w:cs="Arial"/>
          <w:sz w:val="22"/>
          <w:szCs w:val="22"/>
        </w:rPr>
        <w:t xml:space="preserve"> a Oslí cesta - Jelení Vrchy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Jezerní smyk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Rossbach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Raškov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Raškov</w:t>
      </w:r>
      <w:proofErr w:type="spellEnd"/>
      <w:r>
        <w:rPr>
          <w:rFonts w:ascii="Arial" w:hAnsi="Arial" w:cs="Arial"/>
          <w:sz w:val="22"/>
          <w:szCs w:val="22"/>
        </w:rPr>
        <w:t xml:space="preserve"> (Pastviny)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Hučina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U Stříšky - Plešné jezero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Černý Kříž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Tunel Horní portál (</w:t>
      </w:r>
      <w:proofErr w:type="spellStart"/>
      <w:r>
        <w:rPr>
          <w:rFonts w:ascii="Arial" w:hAnsi="Arial" w:cs="Arial"/>
          <w:sz w:val="22"/>
          <w:szCs w:val="22"/>
        </w:rPr>
        <w:t>Hučická</w:t>
      </w:r>
      <w:proofErr w:type="spellEnd"/>
      <w:r>
        <w:rPr>
          <w:rFonts w:ascii="Arial" w:hAnsi="Arial" w:cs="Arial"/>
          <w:sz w:val="22"/>
          <w:szCs w:val="22"/>
        </w:rPr>
        <w:t xml:space="preserve">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</w:t>
      </w:r>
      <w:proofErr w:type="spellStart"/>
      <w:r>
        <w:rPr>
          <w:rFonts w:ascii="Arial" w:hAnsi="Arial" w:cs="Arial"/>
          <w:sz w:val="22"/>
          <w:szCs w:val="22"/>
        </w:rPr>
        <w:t>Rosenauerova</w:t>
      </w:r>
      <w:proofErr w:type="spellEnd"/>
      <w:r>
        <w:rPr>
          <w:rFonts w:ascii="Arial" w:hAnsi="Arial" w:cs="Arial"/>
          <w:sz w:val="22"/>
          <w:szCs w:val="22"/>
        </w:rPr>
        <w:t xml:space="preserve"> lesa - podél Jezerního smyku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Jezerní smyk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Říjiště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Jezerní stezka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U </w:t>
      </w:r>
      <w:proofErr w:type="spellStart"/>
      <w:r>
        <w:rPr>
          <w:rFonts w:ascii="Arial" w:hAnsi="Arial" w:cs="Arial"/>
          <w:sz w:val="22"/>
          <w:szCs w:val="22"/>
        </w:rPr>
        <w:t>Rosenauerova</w:t>
      </w:r>
      <w:proofErr w:type="spellEnd"/>
      <w:r>
        <w:rPr>
          <w:rFonts w:ascii="Arial" w:hAnsi="Arial" w:cs="Arial"/>
          <w:sz w:val="22"/>
          <w:szCs w:val="22"/>
        </w:rPr>
        <w:t xml:space="preserve"> lesa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U Stříšky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Ministerky</w:t>
      </w:r>
      <w:proofErr w:type="spellEnd"/>
      <w:r>
        <w:rPr>
          <w:rFonts w:ascii="Arial" w:hAnsi="Arial" w:cs="Arial"/>
          <w:sz w:val="22"/>
          <w:szCs w:val="22"/>
        </w:rPr>
        <w:t xml:space="preserve"> a Tovární cesty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Tovární a </w:t>
      </w:r>
      <w:proofErr w:type="spellStart"/>
      <w:r>
        <w:rPr>
          <w:rFonts w:ascii="Arial" w:hAnsi="Arial" w:cs="Arial"/>
          <w:sz w:val="22"/>
          <w:szCs w:val="22"/>
        </w:rPr>
        <w:t>Hučické</w:t>
      </w:r>
      <w:proofErr w:type="spellEnd"/>
      <w:r>
        <w:rPr>
          <w:rFonts w:ascii="Arial" w:hAnsi="Arial" w:cs="Arial"/>
          <w:sz w:val="22"/>
          <w:szCs w:val="22"/>
        </w:rPr>
        <w:t xml:space="preserve"> cesty (Tovární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Ministerky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Bonarovy</w:t>
      </w:r>
      <w:proofErr w:type="spellEnd"/>
      <w:r>
        <w:rPr>
          <w:rFonts w:ascii="Arial" w:hAnsi="Arial" w:cs="Arial"/>
          <w:sz w:val="22"/>
          <w:szCs w:val="22"/>
        </w:rPr>
        <w:t xml:space="preserve"> cesty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Ministerka</w:t>
      </w:r>
      <w:proofErr w:type="spellEnd"/>
      <w:r>
        <w:rPr>
          <w:rFonts w:ascii="Arial" w:hAnsi="Arial" w:cs="Arial"/>
          <w:sz w:val="22"/>
          <w:szCs w:val="22"/>
        </w:rPr>
        <w:t xml:space="preserve"> a Oslí cesta (</w:t>
      </w:r>
      <w:proofErr w:type="spellStart"/>
      <w:r>
        <w:rPr>
          <w:rFonts w:ascii="Arial" w:hAnsi="Arial" w:cs="Arial"/>
          <w:sz w:val="22"/>
          <w:szCs w:val="22"/>
        </w:rPr>
        <w:t>Ministerka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Rossbach</w:t>
      </w:r>
      <w:proofErr w:type="spellEnd"/>
      <w:r>
        <w:rPr>
          <w:rFonts w:ascii="Arial" w:hAnsi="Arial" w:cs="Arial"/>
          <w:sz w:val="22"/>
          <w:szCs w:val="22"/>
        </w:rPr>
        <w:t xml:space="preserve"> - po žluté TZT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Jezerní potok (Lávka)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železniční zastávka Ovesná - Jelení Vrchy (Idina cesta)</w:t>
      </w:r>
    </w:p>
    <w:p w:rsidR="00BE7B71" w:rsidRDefault="008A2A25">
      <w:pPr>
        <w:numPr>
          <w:ilvl w:val="0"/>
          <w:numId w:val="4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Nová Pec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Raškov</w:t>
      </w:r>
      <w:proofErr w:type="spellEnd"/>
    </w:p>
    <w:p w:rsidR="00BE7B71" w:rsidRDefault="008A2A25">
      <w:pPr>
        <w:numPr>
          <w:ilvl w:val="0"/>
          <w:numId w:val="4"/>
        </w:numPr>
        <w:spacing w:line="240" w:lineRule="exact"/>
        <w:ind w:left="709" w:hanging="709"/>
        <w:rPr>
          <w:rFonts w:cstheme="minorBidi"/>
        </w:rPr>
      </w:pP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Rossbach</w:t>
      </w:r>
      <w:proofErr w:type="spellEnd"/>
      <w:r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rozc</w:t>
      </w:r>
      <w:proofErr w:type="spellEnd"/>
      <w:r>
        <w:rPr>
          <w:rFonts w:ascii="Arial" w:hAnsi="Arial" w:cs="Arial"/>
          <w:sz w:val="22"/>
          <w:szCs w:val="22"/>
        </w:rPr>
        <w:t>. Koňský potok - Říjiště - státní hranice s Rakouskem (Rakouská cesta)</w:t>
      </w:r>
    </w:p>
    <w:p w:rsidR="00BE7B71" w:rsidRDefault="008A2A25">
      <w:pPr>
        <w:numPr>
          <w:ilvl w:val="0"/>
          <w:numId w:val="4"/>
        </w:numPr>
        <w:spacing w:line="240" w:lineRule="exact"/>
        <w:ind w:left="709" w:hanging="709"/>
      </w:pPr>
      <w:proofErr w:type="spellStart"/>
      <w:r>
        <w:t>rozc</w:t>
      </w:r>
      <w:proofErr w:type="spellEnd"/>
      <w:r>
        <w:t xml:space="preserve">. Koňský potok - </w:t>
      </w:r>
      <w:proofErr w:type="spellStart"/>
      <w:r>
        <w:t>rozc</w:t>
      </w:r>
      <w:proofErr w:type="spellEnd"/>
      <w:r>
        <w:t xml:space="preserve">. Nad </w:t>
      </w:r>
      <w:proofErr w:type="spellStart"/>
      <w:r>
        <w:t>Raškovem</w:t>
      </w:r>
      <w:proofErr w:type="spellEnd"/>
      <w:r>
        <w:t xml:space="preserve"> - </w:t>
      </w:r>
      <w:proofErr w:type="spellStart"/>
      <w:r>
        <w:t>rozc</w:t>
      </w:r>
      <w:proofErr w:type="spellEnd"/>
      <w:r>
        <w:t xml:space="preserve">. </w:t>
      </w:r>
      <w:proofErr w:type="spellStart"/>
      <w:r>
        <w:t>Novopecký</w:t>
      </w:r>
      <w:proofErr w:type="spellEnd"/>
      <w:r>
        <w:t xml:space="preserve"> potok</w:t>
      </w:r>
    </w:p>
    <w:p w:rsidR="00BE7B71" w:rsidRDefault="008A2A25">
      <w:pPr>
        <w:numPr>
          <w:ilvl w:val="0"/>
          <w:numId w:val="4"/>
        </w:numPr>
        <w:spacing w:line="240" w:lineRule="exact"/>
        <w:ind w:left="709" w:hanging="709"/>
      </w:pPr>
      <w:r>
        <w:t xml:space="preserve">V sedle Přilby – Přilba – </w:t>
      </w:r>
      <w:proofErr w:type="spellStart"/>
      <w:r>
        <w:t>rozc</w:t>
      </w:r>
      <w:proofErr w:type="spellEnd"/>
      <w:r>
        <w:t xml:space="preserve">. </w:t>
      </w:r>
      <w:proofErr w:type="spellStart"/>
      <w:r>
        <w:t>Goldrunské</w:t>
      </w:r>
      <w:proofErr w:type="spellEnd"/>
      <w:r>
        <w:t xml:space="preserve"> a Na spojce – </w:t>
      </w:r>
      <w:proofErr w:type="spellStart"/>
      <w:r>
        <w:t>rozc</w:t>
      </w:r>
      <w:proofErr w:type="spellEnd"/>
      <w:r>
        <w:t xml:space="preserve">. Na </w:t>
      </w:r>
      <w:proofErr w:type="gramStart"/>
      <w:r>
        <w:t>spojce a  Mokřina</w:t>
      </w:r>
      <w:proofErr w:type="gramEnd"/>
    </w:p>
    <w:p w:rsidR="00BE7B71" w:rsidRDefault="008A2A25">
      <w:pPr>
        <w:numPr>
          <w:ilvl w:val="0"/>
          <w:numId w:val="4"/>
        </w:numPr>
        <w:spacing w:line="240" w:lineRule="exact"/>
        <w:ind w:left="709" w:hanging="709"/>
      </w:pPr>
      <w:r>
        <w:t xml:space="preserve">Černý Kříž, u mostu – U mrtvého luhu </w:t>
      </w:r>
    </w:p>
    <w:p w:rsidR="00BE7B71" w:rsidRDefault="008A2A25">
      <w:pPr>
        <w:numPr>
          <w:ilvl w:val="0"/>
          <w:numId w:val="4"/>
        </w:numPr>
        <w:spacing w:after="720" w:line="240" w:lineRule="exact"/>
        <w:ind w:left="709" w:hanging="709"/>
        <w:rPr>
          <w:rFonts w:ascii="Arial" w:hAnsi="Arial" w:cs="Arial"/>
          <w:sz w:val="22"/>
          <w:szCs w:val="22"/>
        </w:rPr>
      </w:pPr>
      <w:r>
        <w:t xml:space="preserve">Kvilda – jezerní slať (cyklostezka) </w:t>
      </w:r>
    </w:p>
    <w:p w:rsidR="00BE7B71" w:rsidRDefault="008A2A25">
      <w:pPr>
        <w:spacing w:before="120" w:after="24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Seznam vyhrazených tras a stezek pro jízdu na kolech přístupných pouze </w:t>
      </w:r>
    </w:p>
    <w:p w:rsidR="00BE7B71" w:rsidRDefault="008A2A25">
      <w:pPr>
        <w:spacing w:before="120" w:after="24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v období od 15.7. do 15.11 (stávající stav)</w:t>
      </w:r>
    </w:p>
    <w:p w:rsidR="00BE7B71" w:rsidRDefault="008A2A25">
      <w:pPr>
        <w:numPr>
          <w:ilvl w:val="0"/>
          <w:numId w:val="5"/>
        </w:numPr>
        <w:spacing w:after="720"/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Horní </w:t>
      </w:r>
      <w:proofErr w:type="spellStart"/>
      <w:r>
        <w:rPr>
          <w:rFonts w:ascii="Arial" w:hAnsi="Arial" w:cs="Arial"/>
          <w:sz w:val="22"/>
          <w:szCs w:val="22"/>
        </w:rPr>
        <w:t>Ždánidla</w:t>
      </w:r>
      <w:proofErr w:type="spellEnd"/>
      <w:r>
        <w:rPr>
          <w:rFonts w:ascii="Arial" w:hAnsi="Arial" w:cs="Arial"/>
          <w:sz w:val="22"/>
          <w:szCs w:val="22"/>
        </w:rPr>
        <w:t xml:space="preserve"> - Zlatý stoleček - jezero Laka</w:t>
      </w:r>
    </w:p>
    <w:p w:rsidR="00BE7B71" w:rsidRDefault="00BE7B71">
      <w:pPr>
        <w:sectPr w:rsidR="00BE7B71" w:rsidSect="00E15D31">
          <w:type w:val="continuous"/>
          <w:pgSz w:w="11906" w:h="16838"/>
          <w:pgMar w:top="1418" w:right="1134" w:bottom="1418" w:left="1247" w:header="709" w:footer="204" w:gutter="0"/>
          <w:cols w:space="708"/>
          <w:formProt w:val="0"/>
          <w:docGrid w:linePitch="312" w:charSpace="-6145"/>
        </w:sectPr>
      </w:pP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2</w:t>
      </w:r>
    </w:p>
    <w:p w:rsidR="00BE7B71" w:rsidRDefault="008A2A25">
      <w:pPr>
        <w:spacing w:before="120" w:after="24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Seznam vyhrazených úseků vodních toků a specifikace omezení v jednotlivých úsecích:</w:t>
      </w:r>
    </w:p>
    <w:tbl>
      <w:tblPr>
        <w:tblW w:w="14650" w:type="dxa"/>
        <w:tblInd w:w="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7"/>
        <w:gridCol w:w="1768"/>
        <w:gridCol w:w="1447"/>
        <w:gridCol w:w="1288"/>
        <w:gridCol w:w="2361"/>
        <w:gridCol w:w="1307"/>
        <w:gridCol w:w="2551"/>
        <w:gridCol w:w="1786"/>
        <w:gridCol w:w="1425"/>
      </w:tblGrid>
      <w:tr w:rsidR="00BE7B71"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Vodní tok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4"/>
              <w:rPr>
                <w:rFonts w:ascii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Úsek vyhrazený pro splouvání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Povolené období splouvání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Povolená denní doba splouvání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Výška hladiny, při které je možné splouvat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Druh plavidel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1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Počet plavidel </w:t>
            </w:r>
            <w:r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Nástupní a výstupní místa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Odpočinková místa</w:t>
            </w:r>
          </w:p>
        </w:tc>
      </w:tr>
      <w:tr w:rsidR="00BE7B71">
        <w:trPr>
          <w:trHeight w:val="662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Vydra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Modrava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Antýgl</w:t>
            </w:r>
            <w:proofErr w:type="spellEnd"/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01.03. - 31.05. jen o sobotách a nedělích a svátcích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8:00 - 18:00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neomezena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pouze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kanoe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 kajaky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</w:t>
            </w:r>
          </w:p>
        </w:tc>
        <w:tc>
          <w:tcPr>
            <w:tcW w:w="1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Modrava, Hradlový most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Rechle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Antýgl</w:t>
            </w:r>
            <w:proofErr w:type="spellEnd"/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trHeight w:val="554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Otava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Čeňkova Pila - Rejštejn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15.03. - 31.10.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neomezena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</w:t>
            </w:r>
          </w:p>
        </w:tc>
        <w:tc>
          <w:tcPr>
            <w:tcW w:w="1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Čeňkova Pila,</w:t>
            </w:r>
          </w:p>
          <w:p w:rsidR="00BE7B71" w:rsidRDefault="008A2A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výstup mimo NP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Paulina louka</w:t>
            </w:r>
          </w:p>
        </w:tc>
      </w:tr>
      <w:tr w:rsidR="00BE7B71">
        <w:trPr>
          <w:cantSplit/>
          <w:trHeight w:val="647"/>
        </w:trPr>
        <w:tc>
          <w:tcPr>
            <w:tcW w:w="7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Vltava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Borová Lada - Polka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15.03. - 31.05. denně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neomezena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pouze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kanoe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 kajaky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</w:t>
            </w:r>
          </w:p>
        </w:tc>
        <w:tc>
          <w:tcPr>
            <w:tcW w:w="1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Borová Lada, Zahrádky, 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Polka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hRule="exact" w:val="482"/>
        </w:trPr>
        <w:tc>
          <w:tcPr>
            <w:tcW w:w="7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Lenora - Soumarský Most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15.03. - 31.10.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 cm a více</w:t>
            </w:r>
          </w:p>
          <w:p w:rsidR="00BE7B71" w:rsidRDefault="008A2A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(vodočet Soumarský most)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pouze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kanoe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 kajaky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</w:t>
            </w:r>
          </w:p>
        </w:tc>
        <w:tc>
          <w:tcPr>
            <w:tcW w:w="1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Lenora, Soumarský Most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hRule="exact" w:val="482"/>
        </w:trPr>
        <w:tc>
          <w:tcPr>
            <w:tcW w:w="7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most u Pěkné - Nová Pec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01.05. - 31.10.</w:t>
            </w:r>
          </w:p>
        </w:tc>
        <w:tc>
          <w:tcPr>
            <w:tcW w:w="1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neomezena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pouze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kanoe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 kajaky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neomezen</w:t>
            </w:r>
          </w:p>
        </w:tc>
        <w:tc>
          <w:tcPr>
            <w:tcW w:w="1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most u Pěkné, Nová Pec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7B71" w:rsidRDefault="008A2A25">
      <w:pPr>
        <w:numPr>
          <w:ilvl w:val="0"/>
          <w:numId w:val="3"/>
        </w:numPr>
        <w:tabs>
          <w:tab w:val="left" w:pos="-2410"/>
        </w:tabs>
        <w:ind w:left="284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Uvedené výšky hladiny jsou vyznačeny ryskou na vodočetné lati na Soumarském Mostě u mostního pilíře. Pro určení výšky hladiny je rozhodný stav na vodočetné lati v daný den v 8:00 hodin. Při poklesu hladiny pod 47 cm, resp. 52 cm bude vydáno upozornění, že následující den může nastat stav, kdy nebude možné příslušný úsek splouvat.</w:t>
      </w:r>
    </w:p>
    <w:p w:rsidR="00BE7B71" w:rsidRDefault="008A2A25">
      <w:pPr>
        <w:numPr>
          <w:ilvl w:val="0"/>
          <w:numId w:val="3"/>
        </w:numPr>
        <w:tabs>
          <w:tab w:val="left" w:pos="-2410"/>
        </w:tabs>
        <w:ind w:left="284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Registrace plavidel pro splouvání úseku Soumarský Most – most u Pěkné se provádí prostřednictvím internetového registračního systému nebo v povolené době splouvání přímo v nástupním místě Soumarský Most (v případě neobsazených míst). Pro každé registrované plavidlo bude před splutím vyhrazeného úseku v nástupním místě Soumarský Most vydána nezaměnitelná registrační známka, kterou se při případné kontrole prokazuje naplnění ustanovení čl. 5 odst. 1 tohoto opatření obecné povahy týkající se registrace.</w:t>
      </w:r>
    </w:p>
    <w:p w:rsidR="00BE7B71" w:rsidRDefault="00BE7B71">
      <w:pPr>
        <w:pStyle w:val="Nadpis1"/>
        <w:jc w:val="left"/>
        <w:rPr>
          <w:u w:val="single"/>
        </w:rPr>
      </w:pPr>
    </w:p>
    <w:p w:rsidR="00BE7B71" w:rsidRDefault="00BE7B71"/>
    <w:p w:rsidR="00BE7B71" w:rsidRDefault="00BE7B71"/>
    <w:p w:rsidR="00BE7B71" w:rsidRDefault="00BE7B71"/>
    <w:p w:rsidR="00BE7B71" w:rsidRDefault="00BE7B71"/>
    <w:p w:rsidR="00BE7B71" w:rsidRDefault="00BE7B71"/>
    <w:p w:rsidR="00BE7B71" w:rsidRDefault="00BE7B71">
      <w:pPr>
        <w:pStyle w:val="Nadpis1"/>
        <w:jc w:val="left"/>
        <w:rPr>
          <w:u w:val="single"/>
        </w:rPr>
      </w:pPr>
    </w:p>
    <w:p w:rsidR="00BE7B71" w:rsidRDefault="008A2A25">
      <w:pPr>
        <w:rPr>
          <w:rFonts w:ascii="Arial" w:hAnsi="Arial" w:cs="Arial"/>
          <w:b/>
          <w:bCs/>
          <w:sz w:val="22"/>
          <w:u w:val="single"/>
        </w:rPr>
      </w:pPr>
      <w:r>
        <w:br w:type="page"/>
      </w:r>
    </w:p>
    <w:p w:rsidR="00BE7B71" w:rsidRDefault="008A2A25">
      <w:pPr>
        <w:pStyle w:val="Nadpis1"/>
        <w:jc w:val="left"/>
        <w:rPr>
          <w:sz w:val="24"/>
          <w:u w:val="single"/>
        </w:rPr>
      </w:pPr>
      <w:r>
        <w:rPr>
          <w:sz w:val="24"/>
          <w:u w:val="single"/>
        </w:rPr>
        <w:lastRenderedPageBreak/>
        <w:t>Příloha č. 3</w:t>
      </w:r>
    </w:p>
    <w:p w:rsidR="00BE7B71" w:rsidRDefault="008A2A25">
      <w:pPr>
        <w:spacing w:before="120" w:after="24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Tabulka pravidel splouvání Teplé Vltavy a Vltavy v úseku Soumarský Most – most u Pěkné </w:t>
      </w:r>
    </w:p>
    <w:tbl>
      <w:tblPr>
        <w:tblW w:w="15094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6"/>
        <w:gridCol w:w="1079"/>
        <w:gridCol w:w="1190"/>
        <w:gridCol w:w="2637"/>
        <w:gridCol w:w="1417"/>
        <w:gridCol w:w="4838"/>
        <w:gridCol w:w="1270"/>
        <w:gridCol w:w="1407"/>
      </w:tblGrid>
      <w:tr w:rsidR="00BE7B71">
        <w:trPr>
          <w:trHeight w:val="654"/>
        </w:trPr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Úsek vyhrazený pro splouvání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Povolené období splouvání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Povolená denní doba splouvání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Výška hladiny, při které je možné splouvat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Druh plavidel</w:t>
            </w: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1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Počet plavidel </w:t>
            </w:r>
            <w:r>
              <w:rPr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Nástupní a výstupní místa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70" w:type="dxa"/>
            </w:tcMar>
            <w:vAlign w:val="center"/>
          </w:tcPr>
          <w:p w:rsidR="00BE7B71" w:rsidRDefault="008A2A25">
            <w:pPr>
              <w:pStyle w:val="Nadpis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Odpočinková místa</w:t>
            </w:r>
          </w:p>
        </w:tc>
      </w:tr>
      <w:tr w:rsidR="00BE7B71">
        <w:trPr>
          <w:cantSplit/>
          <w:trHeight w:val="662"/>
        </w:trPr>
        <w:tc>
          <w:tcPr>
            <w:tcW w:w="12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Soumarský Most-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most u Pěkné</w:t>
            </w: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pStyle w:val="Zkladntextodsazen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05. - 31. 05.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So, Ne, svátky</w:t>
            </w: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–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pStyle w:val="Textpoznpodarou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pouze </w:t>
            </w:r>
            <w:proofErr w:type="spellStart"/>
            <w:r>
              <w:rPr>
                <w:rFonts w:ascii="Arial" w:hAnsi="Arial" w:cs="Arial"/>
              </w:rPr>
              <w:t>kanoe</w:t>
            </w:r>
            <w:proofErr w:type="spellEnd"/>
            <w:r>
              <w:rPr>
                <w:rFonts w:ascii="Arial" w:hAnsi="Arial" w:cs="Arial"/>
              </w:rPr>
              <w:t xml:space="preserve"> a kajaky</w:t>
            </w: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7 registrovaných plavidel za hodinu (tj. max. 63 plavidel denně) + průvodce (skupiny do 5 lodí včetně nemusí mít průvodce)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Soumarský Most, most u Pěkné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Most u Dobré, Chlumský most, soutok teplé a Studené Vltavy</w:t>
            </w:r>
          </w:p>
        </w:tc>
      </w:tr>
      <w:tr w:rsidR="00BE7B71">
        <w:trPr>
          <w:cantSplit/>
          <w:trHeight w:val="495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20 registrovaných plavidel za hodinu (tj. max. 180 plavidel denně)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val="554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 06. – 30. 06.</w:t>
            </w: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–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7 registrovaných plavidel za hodinu (tj. max. 63 plavidel denně) + průvodce (skupiny do 5 lodí včetně nemusí mít průvodce)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val="554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20 registrovaných plavidel za hodinu (tj. max. 180 plavidel denně)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val="647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 07. – 31. 08.</w:t>
            </w: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–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7 registrovaných plavidel za hodinu (tj. max. 63 plavidel denně) + průvodce (skupiny do 5 lodí včetně v době 14:00 – 16:00 nemusí mít průvodce)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val="573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 61 cm</w:t>
            </w:r>
          </w:p>
          <w:p w:rsidR="00BE7B71" w:rsidRDefault="008A2A25">
            <w:pPr>
              <w:pStyle w:val="Textpoznpodarou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20 registrovaných plavidel za hodinu (tj. max. 180 plavidel denně)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01.09. - 31.10.</w:t>
            </w:r>
          </w:p>
        </w:tc>
        <w:tc>
          <w:tcPr>
            <w:tcW w:w="10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8:00 - 20:00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–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7 registrovaných plavidel za hodinu (tj. max. 63 plavidel denně) + průvodce (skupiny do 5 lodí včetně nemusí mít průvodce)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B71">
        <w:trPr>
          <w:cantSplit/>
          <w:trHeight w:hRule="exact" w:val="482"/>
        </w:trPr>
        <w:tc>
          <w:tcPr>
            <w:tcW w:w="12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 61 cm</w:t>
            </w:r>
          </w:p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(vodočet Soumarský most)</w:t>
            </w:r>
          </w:p>
        </w:tc>
        <w:tc>
          <w:tcPr>
            <w:tcW w:w="14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8A2A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Nejvýše 20 registrovaných plavidel za hodinu (tj. max. 180 plavidel denně)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BE7B71" w:rsidRDefault="00BE7B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7B71" w:rsidRDefault="00BE7B71">
      <w:pPr>
        <w:pStyle w:val="Default"/>
        <w:ind w:left="426" w:right="395" w:hanging="397"/>
        <w:rPr>
          <w:i/>
          <w:iCs/>
          <w:sz w:val="18"/>
          <w:szCs w:val="18"/>
        </w:rPr>
      </w:pPr>
    </w:p>
    <w:p w:rsidR="00BE7B71" w:rsidRDefault="008A2A25">
      <w:pPr>
        <w:pStyle w:val="Default"/>
        <w:ind w:left="426" w:right="395" w:hanging="397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1) Čas vyplutí jednotlivých registrovaných lodí (skupin) je 8:00, 9:00, 10:00, 11:00, 12:00, 13:00, 14:00, 15:00 a 16:00 s tolerancí 15 minut po stanovené hodině.</w:t>
      </w:r>
    </w:p>
    <w:p w:rsidR="00BE7B71" w:rsidRDefault="008A2A25">
      <w:pPr>
        <w:pStyle w:val="Default"/>
        <w:ind w:left="255" w:right="395" w:hanging="227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2) Uvedené výšky hladin jsou vyznačeny ryskami na vodočetné lati na Soumarském Mostě u mostního pilíře. Pro určení výšky hladiny je rozhodný stav na vodočetné lati v daný den v 8:00 hodin. Při poklesu hladiny pod 52 cm bude vydáno upozornění, že následující den může nastat stav, kdy nebude možné příslušný úsek splouvat.</w:t>
      </w:r>
    </w:p>
    <w:p w:rsidR="00BE7B71" w:rsidRDefault="008A2A25">
      <w:pPr>
        <w:pStyle w:val="Default"/>
        <w:ind w:left="255" w:right="395" w:hanging="227"/>
        <w:jc w:val="both"/>
        <w:rPr>
          <w:i/>
          <w:iCs/>
          <w:sz w:val="18"/>
          <w:szCs w:val="18"/>
        </w:rPr>
        <w:sectPr w:rsidR="00BE7B71">
          <w:headerReference w:type="default" r:id="rId17"/>
          <w:footerReference w:type="default" r:id="rId18"/>
          <w:pgSz w:w="16838" w:h="11906" w:orient="landscape"/>
          <w:pgMar w:top="766" w:right="567" w:bottom="567" w:left="567" w:header="709" w:footer="329" w:gutter="0"/>
          <w:cols w:space="708"/>
          <w:formProt w:val="0"/>
          <w:docGrid w:linePitch="360" w:charSpace="-6145"/>
        </w:sectPr>
      </w:pPr>
      <w:r>
        <w:rPr>
          <w:i/>
          <w:iCs/>
          <w:sz w:val="18"/>
          <w:szCs w:val="18"/>
        </w:rPr>
        <w:t>3) Registrace plavidel pro splouvání úseku Soumarský Most – most u Pěkné se provádí prostřednictvím internetového registračního systému nebo v povolené době splouvání přímo v nástupním místě Soumarský Most (v případě neobsazených míst). Pro každé registrované plavidlo bude před splutím vyhrazeného úseku v nástupním místě Soumarský Most vydána nezaměnitelná registrační známka, kterou se při případné kontrole prokazuje naplnění ustanovení čl. 5 odst. 1 tohoto opatření obecné povahy týkající se registrace.</w:t>
      </w: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4</w:t>
      </w: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Přehled vyhrazených nouzových nocovišť</w:t>
      </w:r>
    </w:p>
    <w:p w:rsidR="00BE7B71" w:rsidRDefault="00BE7B71">
      <w:pPr>
        <w:jc w:val="both"/>
        <w:rPr>
          <w:rFonts w:ascii="Arial" w:hAnsi="Arial" w:cs="Arial"/>
        </w:rPr>
      </w:pPr>
    </w:p>
    <w:p w:rsidR="00BE7B71" w:rsidRDefault="008A2A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území národního parku jsou vymezena tato nouzová nocoviště. Táboření bez rozdělávání ohně je povoleno vždy na jasně vymezené ploše nouzového nocoviště, na jednu noc v době mezí 18. hodinou večerní a 9. hodinou ranní.</w:t>
      </w:r>
    </w:p>
    <w:p w:rsidR="00BE7B71" w:rsidRDefault="00BE7B71"/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Nová Hůrka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49.126924N, 13.328486E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Poledník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49.064408N, 13.395298E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Modrava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49.023999N, 13.489323E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Bučina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48.971277N, 13.597434E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Strážný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48.900649N, 13.711364E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Nové Údolí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48.829568N, 13.800819E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U Buku, Pod Plešným j.</w:t>
      </w:r>
      <w:r>
        <w:rPr>
          <w:rFonts w:ascii="Arial" w:hAnsi="Arial" w:cs="Arial"/>
        </w:rPr>
        <w:tab/>
        <w:t>48.779444N, 13.884804E</w:t>
      </w:r>
      <w:r>
        <w:rPr>
          <w:rFonts w:ascii="Arial" w:hAnsi="Arial" w:cs="Arial"/>
        </w:rPr>
        <w:tab/>
      </w:r>
    </w:p>
    <w:p w:rsidR="00BE7B71" w:rsidRDefault="00BE7B71">
      <w:pPr>
        <w:rPr>
          <w:rFonts w:ascii="Arial" w:hAnsi="Arial" w:cs="Arial"/>
        </w:rPr>
      </w:pPr>
    </w:p>
    <w:p w:rsidR="00BE7B71" w:rsidRDefault="008A2A25">
      <w:r>
        <w:rPr>
          <w:rFonts w:ascii="Arial" w:hAnsi="Arial" w:cs="Arial"/>
        </w:rPr>
        <w:t xml:space="preserve">Online mapa zde: </w:t>
      </w:r>
      <w:hyperlink r:id="rId19">
        <w:r>
          <w:rPr>
            <w:rStyle w:val="Internetovodkaz"/>
            <w:rFonts w:ascii="Arial" w:hAnsi="Arial" w:cs="Arial"/>
          </w:rPr>
          <w:t>https://mapy.cz/s/curatuleku</w:t>
        </w:r>
      </w:hyperlink>
    </w:p>
    <w:p w:rsidR="00BE7B71" w:rsidRDefault="008A2A25">
      <w:r>
        <w:rPr>
          <w:noProof/>
        </w:rPr>
        <w:drawing>
          <wp:inline distT="0" distB="1270" distL="0" distR="0">
            <wp:extent cx="5759450" cy="4685030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71" w:rsidRDefault="00BE7B71"/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5</w:t>
      </w: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Přehled vyhrazených tábořišť</w:t>
      </w:r>
    </w:p>
    <w:p w:rsidR="00BE7B71" w:rsidRDefault="00BE7B71">
      <w:pPr>
        <w:rPr>
          <w:rFonts w:ascii="Arial" w:hAnsi="Arial" w:cs="Arial"/>
          <w:b/>
        </w:rPr>
      </w:pP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K táboření a rozdělávání ohně jsou vyhrazeny areály těchto tří veřejných tábořišť (mimo zastavěné a zastavitelné území obcí).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Paulina louka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49.121130N, 13.488854E</w:t>
      </w:r>
    </w:p>
    <w:p w:rsidR="00BE7B71" w:rsidRDefault="008A2A2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Antýgl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49.058036N, 13.511330E</w:t>
      </w:r>
      <w:r>
        <w:rPr>
          <w:rFonts w:ascii="Arial" w:hAnsi="Arial" w:cs="Arial"/>
        </w:rPr>
        <w:tab/>
      </w:r>
    </w:p>
    <w:p w:rsidR="00BE7B71" w:rsidRDefault="008A2A25">
      <w:pPr>
        <w:tabs>
          <w:tab w:val="left" w:pos="226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Soumarský most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48.9065972N, 13.8259686E</w:t>
      </w:r>
    </w:p>
    <w:p w:rsidR="00BE7B71" w:rsidRDefault="00BE7B71">
      <w:pPr>
        <w:rPr>
          <w:rFonts w:ascii="Arial" w:hAnsi="Arial" w:cs="Arial"/>
        </w:rPr>
      </w:pPr>
    </w:p>
    <w:p w:rsidR="00BE7B71" w:rsidRDefault="008A2A25">
      <w:r>
        <w:rPr>
          <w:rFonts w:ascii="Arial" w:hAnsi="Arial" w:cs="Arial"/>
        </w:rPr>
        <w:t xml:space="preserve">Online mapa zde: </w:t>
      </w:r>
      <w:hyperlink r:id="rId21">
        <w:r>
          <w:rPr>
            <w:rStyle w:val="Internetovodkaz"/>
            <w:rFonts w:ascii="Arial" w:hAnsi="Arial" w:cs="Arial"/>
          </w:rPr>
          <w:t>https://mapy.cz/s/nadecelapo</w:t>
        </w:r>
      </w:hyperlink>
    </w:p>
    <w:p w:rsidR="00BE7B71" w:rsidRDefault="008A2A25">
      <w:pPr>
        <w:rPr>
          <w:rFonts w:ascii="Arial" w:hAnsi="Arial" w:cs="Arial"/>
        </w:rPr>
      </w:pPr>
      <w:r>
        <w:rPr>
          <w:noProof/>
        </w:rPr>
        <w:drawing>
          <wp:inline distT="0" distB="8890" distL="0" distR="0">
            <wp:extent cx="5759450" cy="4982210"/>
            <wp:effectExtent l="0" t="0" r="0" b="0"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71" w:rsidRDefault="00BE7B71"/>
    <w:p w:rsidR="00BE7B71" w:rsidRDefault="00BE7B71"/>
    <w:p w:rsidR="00BE7B71" w:rsidRDefault="00BE7B71"/>
    <w:p w:rsidR="00BE7B71" w:rsidRDefault="00BE7B71"/>
    <w:p w:rsidR="00BE7B71" w:rsidRDefault="00BE7B71"/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BE7B71">
      <w:pPr>
        <w:rPr>
          <w:rFonts w:ascii="Arial" w:hAnsi="Arial" w:cs="Arial"/>
          <w:b/>
        </w:rPr>
      </w:pP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6</w:t>
      </w: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Přehled vyhrazených odstavných ploch</w:t>
      </w:r>
    </w:p>
    <w:p w:rsidR="00BE7B71" w:rsidRDefault="00BE7B71">
      <w:pPr>
        <w:rPr>
          <w:rFonts w:ascii="Arial" w:hAnsi="Arial" w:cs="Arial"/>
          <w:b/>
        </w:rPr>
      </w:pP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území národního parku jsou mimo zastavěné a zastavitelné území obcí vyhrazeny následující odstavné plochy pro krátkodobé odstavení vozidel v době mezi 6. a 21. hodinou. </w:t>
      </w:r>
    </w:p>
    <w:p w:rsidR="00BE7B71" w:rsidRDefault="008A2A25">
      <w:pPr>
        <w:rPr>
          <w:rFonts w:ascii="Arial" w:hAnsi="Arial" w:cs="Arial"/>
        </w:rPr>
      </w:pPr>
      <w:r>
        <w:rPr>
          <w:noProof/>
        </w:rPr>
        <w:drawing>
          <wp:inline distT="0" distB="8890" distL="0" distR="0">
            <wp:extent cx="5759450" cy="5344160"/>
            <wp:effectExtent l="0" t="0" r="0" b="0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71" w:rsidRDefault="00BE7B71">
      <w:pPr>
        <w:rPr>
          <w:rFonts w:ascii="Arial" w:hAnsi="Arial" w:cs="Arial"/>
        </w:rPr>
      </w:pPr>
    </w:p>
    <w:p w:rsidR="00BE7B71" w:rsidRDefault="008A2A25">
      <w:r>
        <w:rPr>
          <w:rFonts w:ascii="Arial" w:hAnsi="Arial" w:cs="Arial"/>
        </w:rPr>
        <w:t xml:space="preserve">Online mapa zde: </w:t>
      </w:r>
      <w:hyperlink r:id="rId24">
        <w:r>
          <w:rPr>
            <w:rStyle w:val="Internetovodkaz"/>
            <w:rFonts w:ascii="Arial" w:hAnsi="Arial" w:cs="Arial"/>
          </w:rPr>
          <w:t>https://mapy.cz/s/gogofucede</w:t>
        </w:r>
      </w:hyperlink>
    </w:p>
    <w:p w:rsidR="00BE7B71" w:rsidRDefault="00BE7B71">
      <w:pPr>
        <w:rPr>
          <w:rFonts w:ascii="Arial" w:hAnsi="Arial" w:cs="Arial"/>
          <w:u w:val="single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PRÁŠILSKO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Malý Bor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49.163574N, 13.364598E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Skelná – zastávka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49.156757N, 13.383420E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Skelná – bývalá osada</w:t>
      </w:r>
      <w:r>
        <w:rPr>
          <w:rFonts w:ascii="Arial" w:hAnsi="Arial" w:cs="Arial"/>
        </w:rPr>
        <w:tab/>
        <w:t xml:space="preserve">49.159807N, 13.392599E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Rovina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49.157064N, 13.420885E </w:t>
      </w:r>
    </w:p>
    <w:p w:rsidR="00BE7B71" w:rsidRDefault="008A2A2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Frauenthal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49.138693N, 13.389997E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Velký Bor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49.102610N, 13.430157E </w:t>
      </w:r>
    </w:p>
    <w:p w:rsidR="00BE7B71" w:rsidRDefault="00BE7B71">
      <w:pPr>
        <w:rPr>
          <w:rFonts w:ascii="Arial" w:hAnsi="Arial" w:cs="Arial"/>
          <w:u w:val="single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KAŠPERSKOHORSKO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Údolí Otavy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49.117408N, 13.494800E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Popelná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49.099852N, 13.599660E  </w:t>
      </w:r>
    </w:p>
    <w:p w:rsidR="00BE7B71" w:rsidRDefault="00BE7B71">
      <w:pPr>
        <w:rPr>
          <w:rFonts w:ascii="Arial" w:hAnsi="Arial" w:cs="Arial"/>
          <w:u w:val="single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SRNSKO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U Hotelu Vydra, Srní</w:t>
      </w:r>
      <w:r>
        <w:rPr>
          <w:rFonts w:ascii="Arial" w:hAnsi="Arial" w:cs="Arial"/>
        </w:rPr>
        <w:tab/>
        <w:t xml:space="preserve">49.094923N, 13.477595E  </w:t>
      </w:r>
    </w:p>
    <w:p w:rsidR="00BE7B71" w:rsidRDefault="008A2A2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Mechov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49.081118N, 13.459245E </w:t>
      </w:r>
    </w:p>
    <w:p w:rsidR="00BE7B71" w:rsidRDefault="00BE7B71">
      <w:pPr>
        <w:rPr>
          <w:rFonts w:ascii="Arial" w:hAnsi="Arial" w:cs="Arial"/>
          <w:u w:val="single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MODRAVSKO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Hradlový most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49.039515N, 13.504091E  </w:t>
      </w:r>
    </w:p>
    <w:p w:rsidR="00BE7B71" w:rsidRDefault="00BE7B71">
      <w:pPr>
        <w:rPr>
          <w:rFonts w:ascii="Arial" w:hAnsi="Arial" w:cs="Arial"/>
          <w:u w:val="single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KVILDSKO, HORSKOKVILDSKO</w:t>
      </w:r>
    </w:p>
    <w:p w:rsidR="00BE7B71" w:rsidRDefault="008A2A2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Zhůří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49.078807N, 13.557255E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Jezerní slať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49.039353N, 13.578199E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Františkov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49.004160N, 13.613509E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Pod Přilbou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49.050418N, 13.619713E </w:t>
      </w:r>
    </w:p>
    <w:p w:rsidR="00BE7B71" w:rsidRDefault="00BE7B71">
      <w:pPr>
        <w:rPr>
          <w:rFonts w:ascii="Arial" w:hAnsi="Arial" w:cs="Arial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BOROVOLADSKO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Slatina pod Jilmem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48.955231N, 13.714027E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Polka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48.946803N, 13.712962E 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Strážný, Jelení stezka</w:t>
      </w:r>
      <w:r>
        <w:rPr>
          <w:rFonts w:ascii="Arial" w:hAnsi="Arial" w:cs="Arial"/>
        </w:rPr>
        <w:tab/>
        <w:t xml:space="preserve">48.909569N, 13.711642E </w:t>
      </w:r>
    </w:p>
    <w:p w:rsidR="00BE7B71" w:rsidRDefault="00BE7B71">
      <w:pPr>
        <w:rPr>
          <w:rFonts w:ascii="Arial" w:hAnsi="Arial" w:cs="Arial"/>
        </w:rPr>
      </w:pPr>
    </w:p>
    <w:p w:rsidR="00BE7B71" w:rsidRDefault="008A2A25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STOŽECKO, NOVÁ PEC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České Žleby – skiareál</w:t>
      </w:r>
      <w:r>
        <w:rPr>
          <w:rFonts w:ascii="Arial" w:hAnsi="Arial" w:cs="Arial"/>
        </w:rPr>
        <w:tab/>
        <w:t xml:space="preserve">48.883854N, 13.783782E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Dobrá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48.893362N, 13.815252E 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Zadní Zvonková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48.7144217N, 13.9660047E</w:t>
      </w: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7</w:t>
      </w:r>
    </w:p>
    <w:p w:rsidR="00BE7B71" w:rsidRDefault="008A2A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Přehled míst vyhrazených pro konání veřejných církevních akcí</w:t>
      </w:r>
    </w:p>
    <w:p w:rsidR="00BE7B71" w:rsidRDefault="00BE7B71">
      <w:pPr>
        <w:rPr>
          <w:rFonts w:ascii="Arial" w:hAnsi="Arial" w:cs="Arial"/>
        </w:rPr>
      </w:pP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</w:rPr>
        <w:t>Jedná se vždy o jasně vymezené nejbližší okolí (zázemí) drobné církevní stavby nezbytně nutné pro uspořádání církevní akce v době mezi 9 a 18 hodinnou.</w:t>
      </w:r>
    </w:p>
    <w:p w:rsidR="00BE7B71" w:rsidRDefault="008A2A2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69215</wp:posOffset>
            </wp:positionV>
            <wp:extent cx="4743450" cy="4270375"/>
            <wp:effectExtent l="0" t="0" r="0" b="0"/>
            <wp:wrapSquare wrapText="bothSides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8A2A25">
      <w:r>
        <w:rPr>
          <w:rFonts w:ascii="Arial" w:hAnsi="Arial" w:cs="Arial"/>
        </w:rPr>
        <w:t xml:space="preserve">Online mapa zde: </w:t>
      </w:r>
      <w:hyperlink r:id="rId26">
        <w:r>
          <w:rPr>
            <w:rStyle w:val="Internetovodkaz"/>
            <w:rFonts w:ascii="Arial" w:hAnsi="Arial" w:cs="Arial"/>
          </w:rPr>
          <w:t>https://mapy.cz/s/morezeluju</w:t>
        </w:r>
      </w:hyperlink>
    </w:p>
    <w:p w:rsidR="00BE7B71" w:rsidRDefault="00BE7B71">
      <w:pPr>
        <w:rPr>
          <w:rFonts w:ascii="Arial" w:hAnsi="Arial" w:cs="Arial"/>
        </w:rPr>
      </w:pPr>
    </w:p>
    <w:p w:rsidR="00BE7B71" w:rsidRDefault="00BE7B71">
      <w:pPr>
        <w:rPr>
          <w:rFonts w:ascii="Arial" w:hAnsi="Arial" w:cs="Arial"/>
        </w:rPr>
      </w:pP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Hůrka u Železné Rudy</w:t>
      </w:r>
      <w:r>
        <w:rPr>
          <w:rFonts w:ascii="Arial" w:hAnsi="Arial" w:cs="Arial"/>
          <w:sz w:val="22"/>
          <w:szCs w:val="22"/>
        </w:rPr>
        <w:tab/>
        <w:t xml:space="preserve">49.1275214N, 13.3316533E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Hůrecká</w:t>
      </w:r>
      <w:proofErr w:type="spellEnd"/>
      <w:r>
        <w:rPr>
          <w:rFonts w:ascii="Arial" w:hAnsi="Arial" w:cs="Arial"/>
          <w:sz w:val="22"/>
          <w:szCs w:val="22"/>
        </w:rPr>
        <w:t xml:space="preserve"> kaple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Prášily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49.1512261N, 13.4244447E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Kaple sv. </w:t>
      </w:r>
      <w:proofErr w:type="spellStart"/>
      <w:r>
        <w:rPr>
          <w:rFonts w:ascii="Arial" w:hAnsi="Arial" w:cs="Arial"/>
          <w:sz w:val="22"/>
          <w:szCs w:val="22"/>
        </w:rPr>
        <w:t>Vintíře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Srní II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49.0681597N, 13.4617983E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Hauswaldská</w:t>
      </w:r>
      <w:proofErr w:type="spellEnd"/>
      <w:r>
        <w:rPr>
          <w:rFonts w:ascii="Arial" w:hAnsi="Arial" w:cs="Arial"/>
          <w:sz w:val="22"/>
          <w:szCs w:val="22"/>
        </w:rPr>
        <w:t xml:space="preserve"> kaple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Bučina u Kvildy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48.9677267N, 13.5938661E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Kaplička na Bučině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Knížecí Pláně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48.9525917N, 13.6156956E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býv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kostel</w:t>
      </w:r>
      <w:proofErr w:type="gramEnd"/>
      <w:r>
        <w:rPr>
          <w:rFonts w:ascii="Arial" w:hAnsi="Arial" w:cs="Arial"/>
          <w:sz w:val="22"/>
          <w:szCs w:val="22"/>
        </w:rPr>
        <w:t xml:space="preserve"> na </w:t>
      </w:r>
      <w:proofErr w:type="spellStart"/>
      <w:r>
        <w:rPr>
          <w:rFonts w:ascii="Arial" w:hAnsi="Arial" w:cs="Arial"/>
          <w:sz w:val="22"/>
          <w:szCs w:val="22"/>
        </w:rPr>
        <w:t>Kníž</w:t>
      </w:r>
      <w:proofErr w:type="spellEnd"/>
      <w:r>
        <w:rPr>
          <w:rFonts w:ascii="Arial" w:hAnsi="Arial" w:cs="Arial"/>
          <w:sz w:val="22"/>
          <w:szCs w:val="22"/>
        </w:rPr>
        <w:t>. Pláních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Borová Lada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48.9860172N, 13.6688561E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Křížová cesta u kaple sv. Anny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České Žleby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48.8779503N, 13.7740889E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býv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kostel</w:t>
      </w:r>
      <w:proofErr w:type="gramEnd"/>
      <w:r>
        <w:rPr>
          <w:rFonts w:ascii="Arial" w:hAnsi="Arial" w:cs="Arial"/>
          <w:sz w:val="22"/>
          <w:szCs w:val="22"/>
        </w:rPr>
        <w:t xml:space="preserve"> sv. Anny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České Žleby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48.8742483N, 13.8227281E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Stožecká</w:t>
      </w:r>
      <w:proofErr w:type="spellEnd"/>
      <w:r>
        <w:rPr>
          <w:rFonts w:ascii="Arial" w:hAnsi="Arial" w:cs="Arial"/>
          <w:sz w:val="22"/>
          <w:szCs w:val="22"/>
        </w:rPr>
        <w:t xml:space="preserve"> kaple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Nová Pec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48.8006447N, 13.8770992E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Rosenauerova</w:t>
      </w:r>
      <w:proofErr w:type="spellEnd"/>
      <w:r>
        <w:rPr>
          <w:rFonts w:ascii="Arial" w:hAnsi="Arial" w:cs="Arial"/>
          <w:sz w:val="22"/>
          <w:szCs w:val="22"/>
        </w:rPr>
        <w:t xml:space="preserve"> kaplička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Prášily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49.1208564N, 13.4330558E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býv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kaple</w:t>
      </w:r>
      <w:proofErr w:type="gramEnd"/>
      <w:r>
        <w:rPr>
          <w:rFonts w:ascii="Arial" w:hAnsi="Arial" w:cs="Arial"/>
          <w:sz w:val="22"/>
          <w:szCs w:val="22"/>
        </w:rPr>
        <w:t xml:space="preserve"> sv. Šebestiána</w:t>
      </w:r>
    </w:p>
    <w:p w:rsidR="00BE7B71" w:rsidRDefault="008A2A25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Paště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49.1126564N, 13.4602125E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kaple sv. Martina</w:t>
      </w:r>
    </w:p>
    <w:p w:rsidR="00BE7B71" w:rsidRDefault="008A2A25">
      <w:pPr>
        <w:spacing w:line="360" w:lineRule="auto"/>
      </w:pPr>
      <w:r>
        <w:rPr>
          <w:rFonts w:ascii="Arial" w:hAnsi="Arial" w:cs="Arial"/>
          <w:sz w:val="22"/>
          <w:szCs w:val="22"/>
        </w:rPr>
        <w:t xml:space="preserve">Strážný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48.9121936N, 13.7164931E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Mariánská kaple</w:t>
      </w:r>
    </w:p>
    <w:sectPr w:rsidR="00BE7B71">
      <w:headerReference w:type="default" r:id="rId27"/>
      <w:footerReference w:type="default" r:id="rId28"/>
      <w:pgSz w:w="11906" w:h="16838"/>
      <w:pgMar w:top="1387" w:right="1134" w:bottom="1418" w:left="1247" w:header="709" w:footer="32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AF3" w:rsidRDefault="00D91AF3">
      <w:r>
        <w:separator/>
      </w:r>
    </w:p>
  </w:endnote>
  <w:endnote w:type="continuationSeparator" w:id="0">
    <w:p w:rsidR="00D91AF3" w:rsidRDefault="00D9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OneByteIdentityH">
    <w:altName w:val="Arial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8A2A25">
    <w:pPr>
      <w:pStyle w:val="Zpat"/>
    </w:pPr>
    <w:r>
      <w:rPr>
        <w:rFonts w:ascii="Arial" w:hAnsi="Arial" w:cs="Arial"/>
        <w:sz w:val="18"/>
      </w:rPr>
      <w:t xml:space="preserve">značka: </w:t>
    </w:r>
    <w:r w:rsidR="00E15D31" w:rsidRPr="00E15D31">
      <w:rPr>
        <w:rFonts w:ascii="Arial" w:hAnsi="Arial" w:cs="Arial"/>
        <w:sz w:val="18"/>
      </w:rPr>
      <w:t>SZ NPS 03176/2020/10 -  NPS 05881/2020</w:t>
    </w:r>
    <w:r>
      <w:rPr>
        <w:rFonts w:ascii="Arial" w:hAnsi="Arial" w:cs="Arial"/>
        <w:sz w:val="18"/>
      </w:rPr>
      <w:tab/>
      <w:t xml:space="preserve">strana </w:t>
    </w:r>
    <w:r>
      <w:rPr>
        <w:rStyle w:val="slostrnky"/>
        <w:rFonts w:ascii="Arial" w:hAnsi="Arial" w:cs="Arial"/>
        <w:sz w:val="18"/>
      </w:rPr>
      <w:fldChar w:fldCharType="begin"/>
    </w:r>
    <w:r>
      <w:instrText>PAGE</w:instrText>
    </w:r>
    <w:r>
      <w:fldChar w:fldCharType="separate"/>
    </w:r>
    <w:r w:rsidR="00E15D31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8A2A25">
    <w:pPr>
      <w:rPr>
        <w:rFonts w:ascii="Arial" w:hAnsi="Arial" w:cs="Arial"/>
        <w:b/>
        <w:color w:val="303C18"/>
        <w:sz w:val="18"/>
        <w:szCs w:val="18"/>
      </w:rPr>
    </w:pPr>
    <w:r>
      <w:rPr>
        <w:rFonts w:ascii="Arial" w:hAnsi="Arial" w:cs="Arial"/>
        <w:b/>
        <w:color w:val="303C18"/>
        <w:sz w:val="18"/>
        <w:szCs w:val="18"/>
      </w:rPr>
      <w:t>SPRÁVA NÁRODNÍHO PARKU ŠUMAVA</w:t>
    </w:r>
  </w:p>
  <w:p w:rsidR="00BE7B71" w:rsidRDefault="008A2A25">
    <w:pPr>
      <w:spacing w:before="100"/>
      <w:rPr>
        <w:rFonts w:ascii="Arial" w:hAnsi="Arial" w:cs="Arial"/>
        <w:color w:val="303C18"/>
        <w:sz w:val="14"/>
        <w:szCs w:val="14"/>
      </w:rPr>
    </w:pPr>
    <w:r>
      <w:rPr>
        <w:rFonts w:ascii="Arial" w:hAnsi="Arial" w:cs="Arial"/>
        <w:color w:val="303C18"/>
        <w:sz w:val="14"/>
        <w:szCs w:val="14"/>
      </w:rPr>
      <w:t>1. máje 260</w:t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  <w:t>tel: 388 450 111</w:t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  <w:t>bankovní spojení</w:t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  <w:t>IČO 00583171</w:t>
    </w:r>
  </w:p>
  <w:p w:rsidR="00BE7B71" w:rsidRDefault="008A2A25">
    <w:pPr>
      <w:rPr>
        <w:rFonts w:ascii="Arial" w:hAnsi="Arial" w:cs="Arial"/>
        <w:color w:val="303C18"/>
        <w:sz w:val="14"/>
        <w:szCs w:val="14"/>
      </w:rPr>
    </w:pPr>
    <w:r>
      <w:rPr>
        <w:rFonts w:ascii="Arial" w:hAnsi="Arial" w:cs="Arial"/>
        <w:color w:val="303C18"/>
        <w:sz w:val="14"/>
        <w:szCs w:val="14"/>
      </w:rPr>
      <w:t>385 01 Vimperk</w:t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  <w:t>fax: 388 413 019</w:t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  <w:t>ČNB České Budějovice č. 2234281/0710</w:t>
    </w:r>
    <w:r>
      <w:rPr>
        <w:rFonts w:ascii="Arial" w:hAnsi="Arial" w:cs="Arial"/>
        <w:color w:val="303C18"/>
        <w:sz w:val="14"/>
        <w:szCs w:val="14"/>
      </w:rPr>
      <w:tab/>
    </w:r>
    <w:r>
      <w:rPr>
        <w:rFonts w:ascii="Arial" w:hAnsi="Arial" w:cs="Arial"/>
        <w:color w:val="303C18"/>
        <w:sz w:val="14"/>
        <w:szCs w:val="14"/>
      </w:rPr>
      <w:tab/>
      <w:t>DIČ 102-00583171</w:t>
    </w:r>
  </w:p>
  <w:p w:rsidR="00BE7B71" w:rsidRDefault="008A2A25">
    <w:pPr>
      <w:rPr>
        <w:rFonts w:ascii="Arial" w:hAnsi="Arial" w:cs="Arial"/>
        <w:color w:val="303C18"/>
        <w:sz w:val="14"/>
        <w:szCs w:val="14"/>
      </w:rPr>
    </w:pPr>
    <w:r>
      <w:rPr>
        <w:rFonts w:ascii="Arial" w:hAnsi="Arial" w:cs="Arial"/>
        <w:color w:val="303C18"/>
        <w:sz w:val="14"/>
        <w:szCs w:val="14"/>
      </w:rPr>
      <w:t>www.npsumava.cz</w:t>
    </w:r>
  </w:p>
  <w:p w:rsidR="00BE7B71" w:rsidRDefault="00BE7B7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8A2A25">
    <w:pPr>
      <w:pStyle w:val="Zpat"/>
    </w:pPr>
    <w:r>
      <w:rPr>
        <w:rFonts w:ascii="Arial" w:hAnsi="Arial" w:cs="Arial"/>
        <w:sz w:val="18"/>
      </w:rPr>
      <w:t>značka: SZ NPS 03176/2020/10 -  NPS 05881/2020</w:t>
    </w:r>
    <w:bookmarkStart w:id="3" w:name="_GoBack1"/>
    <w:bookmarkEnd w:id="3"/>
    <w:r>
      <w:rPr>
        <w:rFonts w:ascii="Arial" w:hAnsi="Arial" w:cs="Arial"/>
        <w:sz w:val="18"/>
      </w:rPr>
      <w:tab/>
      <w:t xml:space="preserve">strana </w:t>
    </w:r>
    <w:r>
      <w:rPr>
        <w:rStyle w:val="slostrnky"/>
        <w:rFonts w:ascii="Arial" w:hAnsi="Arial" w:cs="Arial"/>
        <w:sz w:val="18"/>
      </w:rPr>
      <w:fldChar w:fldCharType="begin"/>
    </w:r>
    <w:r>
      <w:instrText>PAGE</w:instrText>
    </w:r>
    <w:r>
      <w:fldChar w:fldCharType="separate"/>
    </w:r>
    <w:r w:rsidR="00E15D31">
      <w:rPr>
        <w:noProof/>
      </w:rPr>
      <w:t>17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8A2A25">
    <w:pPr>
      <w:pStyle w:val="Zpat"/>
    </w:pPr>
    <w:r>
      <w:rPr>
        <w:rFonts w:ascii="Arial" w:hAnsi="Arial" w:cs="Arial"/>
        <w:sz w:val="18"/>
      </w:rPr>
      <w:t>značka: SZ NPS 03176/2020/10 -  NPS 05881/2020</w:t>
    </w:r>
    <w:bookmarkStart w:id="4" w:name="_GoBack11"/>
    <w:bookmarkEnd w:id="4"/>
    <w:r>
      <w:rPr>
        <w:rFonts w:ascii="Arial" w:hAnsi="Arial" w:cs="Arial"/>
        <w:sz w:val="18"/>
      </w:rPr>
      <w:tab/>
      <w:t xml:space="preserve">strana </w:t>
    </w:r>
    <w:r>
      <w:rPr>
        <w:rStyle w:val="slostrnky"/>
        <w:rFonts w:ascii="Arial" w:hAnsi="Arial" w:cs="Arial"/>
        <w:sz w:val="18"/>
      </w:rPr>
      <w:fldChar w:fldCharType="begin"/>
    </w:r>
    <w:r>
      <w:instrText>PAGE</w:instrText>
    </w:r>
    <w:r>
      <w:fldChar w:fldCharType="separate"/>
    </w:r>
    <w:r w:rsidR="00E15D31">
      <w:rPr>
        <w:noProof/>
      </w:rPr>
      <w:t>22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AF3" w:rsidRDefault="00D91AF3">
      <w:r>
        <w:separator/>
      </w:r>
    </w:p>
  </w:footnote>
  <w:footnote w:type="continuationSeparator" w:id="0">
    <w:p w:rsidR="00D91AF3" w:rsidRDefault="00D91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8A2A25">
    <w:pPr>
      <w:tabs>
        <w:tab w:val="left" w:pos="1134"/>
      </w:tabs>
      <w:rPr>
        <w:rFonts w:ascii="Arial" w:hAnsi="Arial" w:cs="Arial"/>
        <w:b/>
        <w:color w:val="004A23"/>
        <w:sz w:val="20"/>
        <w:szCs w:val="20"/>
      </w:rPr>
    </w:pPr>
    <w:r>
      <w:rPr>
        <w:noProof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-369570</wp:posOffset>
          </wp:positionH>
          <wp:positionV relativeFrom="page">
            <wp:posOffset>342900</wp:posOffset>
          </wp:positionV>
          <wp:extent cx="899795" cy="89979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4A23"/>
      </w:rPr>
      <w:tab/>
    </w:r>
    <w:r>
      <w:rPr>
        <w:rFonts w:ascii="Arial" w:hAnsi="Arial" w:cs="Arial"/>
        <w:b/>
        <w:color w:val="004A23"/>
        <w:sz w:val="20"/>
        <w:szCs w:val="20"/>
      </w:rPr>
      <w:t xml:space="preserve">SPRÁVA NÁRODNÍHO PARKU ŠUMAVA </w:t>
    </w:r>
  </w:p>
  <w:p w:rsidR="00BE7B71" w:rsidRDefault="00BE7B71">
    <w:pPr>
      <w:rPr>
        <w:rFonts w:ascii="Arial" w:hAnsi="Arial" w:cs="Arial"/>
        <w:b/>
        <w:color w:val="004A23"/>
        <w:sz w:val="20"/>
        <w:szCs w:val="20"/>
      </w:rPr>
    </w:pPr>
  </w:p>
  <w:p w:rsidR="00BE7B71" w:rsidRDefault="008A2A25">
    <w:pPr>
      <w:tabs>
        <w:tab w:val="left" w:pos="1134"/>
      </w:tabs>
      <w:rPr>
        <w:rFonts w:ascii="Arial" w:hAnsi="Arial" w:cs="Arial"/>
        <w:b/>
        <w:color w:val="004A23"/>
        <w:sz w:val="20"/>
        <w:szCs w:val="20"/>
      </w:rPr>
    </w:pPr>
    <w:r>
      <w:rPr>
        <w:rFonts w:ascii="Arial" w:hAnsi="Arial" w:cs="Arial"/>
        <w:b/>
        <w:color w:val="004A23"/>
        <w:sz w:val="20"/>
        <w:szCs w:val="20"/>
      </w:rPr>
      <w:tab/>
      <w:t>Odbor státní správy NP Šumava</w:t>
    </w:r>
  </w:p>
  <w:p w:rsidR="00BE7B71" w:rsidRDefault="00BE7B71">
    <w:pPr>
      <w:rPr>
        <w:rFonts w:ascii="Arial" w:hAnsi="Arial" w:cs="Arial"/>
        <w:color w:val="004B22"/>
        <w:sz w:val="18"/>
        <w:szCs w:val="18"/>
      </w:rPr>
    </w:pPr>
  </w:p>
  <w:p w:rsidR="00BE7B71" w:rsidRDefault="00BE7B71">
    <w:pPr>
      <w:pStyle w:val="Zhlav"/>
    </w:pPr>
  </w:p>
  <w:p w:rsidR="00BE7B71" w:rsidRDefault="00BE7B7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BE7B7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71" w:rsidRDefault="00BE7B7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F26BB"/>
    <w:multiLevelType w:val="multilevel"/>
    <w:tmpl w:val="05B8AF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161889"/>
    <w:multiLevelType w:val="multilevel"/>
    <w:tmpl w:val="DC02DB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FF81209"/>
    <w:multiLevelType w:val="multilevel"/>
    <w:tmpl w:val="3ACAA5DC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Times New Roman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323035"/>
    <w:multiLevelType w:val="multilevel"/>
    <w:tmpl w:val="1C0EBD0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Times New Roman"/>
        <w:sz w:val="1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71B86DEE"/>
    <w:multiLevelType w:val="multilevel"/>
    <w:tmpl w:val="4202D2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07EE1"/>
    <w:multiLevelType w:val="multilevel"/>
    <w:tmpl w:val="7E62FC82"/>
    <w:lvl w:ilvl="0">
      <w:start w:val="1"/>
      <w:numFmt w:val="decimal"/>
      <w:lvlText w:val="%1)"/>
      <w:lvlJc w:val="left"/>
      <w:pPr>
        <w:ind w:left="2771" w:hanging="360"/>
      </w:pPr>
      <w:rPr>
        <w:rFonts w:ascii="Arial" w:hAnsi="Arial" w:cs="Times New Roman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B71"/>
    <w:rsid w:val="00397057"/>
    <w:rsid w:val="008A2A25"/>
    <w:rsid w:val="00BA70DE"/>
    <w:rsid w:val="00BE7B71"/>
    <w:rsid w:val="00D554E3"/>
    <w:rsid w:val="00D91AF3"/>
    <w:rsid w:val="00E1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qFormat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Nadpis2">
    <w:name w:val="heading 2"/>
    <w:basedOn w:val="Normln"/>
    <w:qFormat/>
    <w:pPr>
      <w:keepNext/>
      <w:jc w:val="both"/>
      <w:outlineLvl w:val="1"/>
    </w:pPr>
    <w:rPr>
      <w:rFonts w:ascii="Arial" w:hAnsi="Arial" w:cs="Arial"/>
      <w:b/>
      <w:bCs/>
      <w:sz w:val="22"/>
    </w:rPr>
  </w:style>
  <w:style w:type="paragraph" w:styleId="Nadpis3">
    <w:name w:val="heading 3"/>
    <w:basedOn w:val="Normln"/>
    <w:link w:val="Nadpis3Char"/>
    <w:uiPriority w:val="9"/>
    <w:semiHidden/>
    <w:unhideWhenUsed/>
    <w:qFormat/>
    <w:rsid w:val="006013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5236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qFormat/>
    <w:pPr>
      <w:keepNext/>
      <w:jc w:val="both"/>
      <w:outlineLvl w:val="4"/>
    </w:pPr>
    <w:rPr>
      <w:rFonts w:ascii="Arial" w:hAnsi="Arial" w:cs="Arial"/>
      <w:sz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semiHidden/>
    <w:qFormat/>
  </w:style>
  <w:style w:type="character" w:customStyle="1" w:styleId="ZhlavChar">
    <w:name w:val="Záhlaví Char"/>
    <w:link w:val="Zhlav"/>
    <w:qFormat/>
    <w:rsid w:val="002918BE"/>
    <w:rPr>
      <w:sz w:val="24"/>
      <w:szCs w:val="24"/>
    </w:rPr>
  </w:style>
  <w:style w:type="character" w:customStyle="1" w:styleId="ZkladntextChar">
    <w:name w:val="Základní text Char"/>
    <w:link w:val="Zkladntext"/>
    <w:semiHidden/>
    <w:qFormat/>
    <w:rsid w:val="006237D1"/>
    <w:rPr>
      <w:rFonts w:ascii="Arial" w:hAnsi="Arial" w:cs="Arial"/>
      <w:sz w:val="22"/>
      <w:szCs w:val="24"/>
    </w:rPr>
  </w:style>
  <w:style w:type="character" w:customStyle="1" w:styleId="Zkladntextodsazen2Char">
    <w:name w:val="Základní text odsazený 2 Char"/>
    <w:link w:val="Zkladntextodsazen2"/>
    <w:semiHidden/>
    <w:qFormat/>
    <w:rsid w:val="00C3394C"/>
    <w:rPr>
      <w:rFonts w:ascii="Arial" w:hAnsi="Arial" w:cs="Arial"/>
      <w:sz w:val="22"/>
      <w:szCs w:val="24"/>
    </w:rPr>
  </w:style>
  <w:style w:type="character" w:customStyle="1" w:styleId="Internetovodkaz">
    <w:name w:val="Internetový odkaz"/>
    <w:unhideWhenUsed/>
    <w:rsid w:val="006C136E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6672B"/>
    <w:rPr>
      <w:rFonts w:ascii="Tahoma" w:hAnsi="Tahoma" w:cs="Tahoma"/>
      <w:sz w:val="16"/>
      <w:szCs w:val="16"/>
    </w:rPr>
  </w:style>
  <w:style w:type="character" w:customStyle="1" w:styleId="Zkladntext3Char">
    <w:name w:val="Základní text 3 Char"/>
    <w:link w:val="Zkladntext3"/>
    <w:semiHidden/>
    <w:qFormat/>
    <w:rsid w:val="005926A2"/>
    <w:rPr>
      <w:rFonts w:ascii="Arial" w:hAnsi="Arial" w:cs="Arial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qFormat/>
    <w:rsid w:val="006013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52369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qFormat/>
    <w:rsid w:val="00523690"/>
    <w:rPr>
      <w:rFonts w:eastAsiaTheme="minorEastAsia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7B0B15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7B0B15"/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7B0B15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302157"/>
    <w:rPr>
      <w:color w:val="800080" w:themeColor="followedHyperlink"/>
      <w:u w:val="single"/>
    </w:rPr>
  </w:style>
  <w:style w:type="character" w:customStyle="1" w:styleId="ListLabel1">
    <w:name w:val="ListLabel 1"/>
    <w:qFormat/>
    <w:rPr>
      <w:b/>
      <w:i w:val="0"/>
    </w:rPr>
  </w:style>
  <w:style w:type="character" w:customStyle="1" w:styleId="ListLabel2">
    <w:name w:val="ListLabel 2"/>
    <w:qFormat/>
    <w:rPr>
      <w:rFonts w:eastAsia="Times New Roman" w:cs="Times New Roman"/>
      <w:sz w:val="24"/>
    </w:rPr>
  </w:style>
  <w:style w:type="character" w:customStyle="1" w:styleId="ListLabel3">
    <w:name w:val="ListLabel 3"/>
    <w:qFormat/>
    <w:rPr>
      <w:rFonts w:eastAsia="Times New Roman" w:cs="Arial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eastAsia="Times New Roman" w:cs="Arial"/>
    </w:rPr>
  </w:style>
  <w:style w:type="character" w:customStyle="1" w:styleId="ListLabel8">
    <w:name w:val="ListLabel 8"/>
    <w:qFormat/>
    <w:rPr>
      <w:rFonts w:eastAsia="Times New Roman" w:cs="Arial"/>
    </w:rPr>
  </w:style>
  <w:style w:type="character" w:customStyle="1" w:styleId="ListLabel9">
    <w:name w:val="ListLabel 9"/>
    <w:qFormat/>
    <w:rPr>
      <w:rFonts w:eastAsia="Times New Roman" w:cs="Arial"/>
    </w:rPr>
  </w:style>
  <w:style w:type="character" w:customStyle="1" w:styleId="ListLabel10">
    <w:name w:val="ListLabel 10"/>
    <w:qFormat/>
    <w:rPr>
      <w:rFonts w:eastAsia="Times New Roman" w:cs="Arial"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eastAsia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sz w:val="22"/>
      <w:szCs w:val="22"/>
    </w:rPr>
  </w:style>
  <w:style w:type="character" w:customStyle="1" w:styleId="ListLabel20">
    <w:name w:val="ListLabel 20"/>
    <w:qFormat/>
    <w:rPr>
      <w:rFonts w:eastAsia="Times New Roman"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eastAsia="Times New Roman" w:cs="Times New Roman"/>
      <w:color w:val="00000A"/>
      <w:sz w:val="24"/>
      <w:szCs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eastAsia="Times New Roman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eastAsia="Times New Roman"/>
      <w:color w:val="00000A"/>
      <w:sz w:val="24"/>
      <w:szCs w:val="24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eastAsia="Times New Roman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eastAsia="Times New Roman" w:cs="Aria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eastAsia="Times New Roman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eastAsia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eastAsia="Times New Roman" w:cs="Arial"/>
      <w:b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ascii="Arial" w:hAnsi="Arial" w:cs="Arial"/>
      <w:sz w:val="22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Arial" w:hAnsi="Arial" w:cs="Times New Roman"/>
      <w:sz w:val="18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Arial" w:hAnsi="Arial" w:cs="Times New Roman"/>
      <w:sz w:val="22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ascii="Arial" w:hAnsi="Arial" w:cs="Times New Roman"/>
      <w:sz w:val="22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semiHidden/>
    <w:pPr>
      <w:jc w:val="both"/>
    </w:pPr>
    <w:rPr>
      <w:rFonts w:ascii="Arial" w:hAnsi="Arial" w:cs="Arial"/>
      <w:sz w:val="22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semiHidden/>
    <w:qFormat/>
    <w:rPr>
      <w:rFonts w:ascii="Arial" w:hAnsi="Arial" w:cs="Arial"/>
      <w:sz w:val="22"/>
    </w:rPr>
  </w:style>
  <w:style w:type="paragraph" w:styleId="Zkladntextodsazen">
    <w:name w:val="Body Text Indent"/>
    <w:basedOn w:val="Normln"/>
    <w:semiHidden/>
    <w:pPr>
      <w:tabs>
        <w:tab w:val="left" w:pos="1170"/>
      </w:tabs>
      <w:ind w:left="360" w:hanging="360"/>
    </w:pPr>
    <w:rPr>
      <w:rFonts w:ascii="Arial" w:hAnsi="Arial" w:cs="Arial"/>
      <w:sz w:val="22"/>
    </w:rPr>
  </w:style>
  <w:style w:type="paragraph" w:styleId="Zkladntext3">
    <w:name w:val="Body Text 3"/>
    <w:basedOn w:val="Normln"/>
    <w:link w:val="Zkladntext3Char"/>
    <w:semiHidden/>
    <w:qFormat/>
    <w:pPr>
      <w:tabs>
        <w:tab w:val="left" w:pos="1170"/>
      </w:tabs>
    </w:pPr>
    <w:rPr>
      <w:rFonts w:ascii="Arial" w:hAnsi="Arial" w:cs="Arial"/>
      <w:b/>
      <w:bCs/>
      <w:sz w:val="22"/>
    </w:rPr>
  </w:style>
  <w:style w:type="paragraph" w:styleId="Zkladntextodsazen2">
    <w:name w:val="Body Text Indent 2"/>
    <w:basedOn w:val="Normln"/>
    <w:link w:val="Zkladntextodsazen2Char"/>
    <w:semiHidden/>
    <w:qFormat/>
    <w:pPr>
      <w:ind w:left="360" w:hanging="360"/>
      <w:jc w:val="both"/>
    </w:pPr>
    <w:rPr>
      <w:rFonts w:ascii="Arial" w:hAnsi="Arial" w:cs="Arial"/>
      <w:sz w:val="22"/>
    </w:rPr>
  </w:style>
  <w:style w:type="paragraph" w:styleId="Odstavecseseznamem">
    <w:name w:val="List Paragraph"/>
    <w:basedOn w:val="Normln"/>
    <w:uiPriority w:val="34"/>
    <w:qFormat/>
    <w:rsid w:val="0086672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6672B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qFormat/>
    <w:rsid w:val="00523690"/>
    <w:rPr>
      <w:rFonts w:eastAsiaTheme="minorEastAsia"/>
      <w:sz w:val="20"/>
      <w:szCs w:val="20"/>
    </w:rPr>
  </w:style>
  <w:style w:type="paragraph" w:customStyle="1" w:styleId="Default">
    <w:name w:val="Default"/>
    <w:uiPriority w:val="99"/>
    <w:qFormat/>
    <w:rsid w:val="00523690"/>
    <w:rPr>
      <w:rFonts w:ascii="Arial" w:eastAsiaTheme="minorEastAsia" w:hAnsi="Arial" w:cs="Arial"/>
      <w:color w:val="000000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7B0B15"/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7B0B15"/>
    <w:rPr>
      <w:b/>
      <w:bCs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59"/>
    <w:rsid w:val="005236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qFormat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Nadpis2">
    <w:name w:val="heading 2"/>
    <w:basedOn w:val="Normln"/>
    <w:qFormat/>
    <w:pPr>
      <w:keepNext/>
      <w:jc w:val="both"/>
      <w:outlineLvl w:val="1"/>
    </w:pPr>
    <w:rPr>
      <w:rFonts w:ascii="Arial" w:hAnsi="Arial" w:cs="Arial"/>
      <w:b/>
      <w:bCs/>
      <w:sz w:val="22"/>
    </w:rPr>
  </w:style>
  <w:style w:type="paragraph" w:styleId="Nadpis3">
    <w:name w:val="heading 3"/>
    <w:basedOn w:val="Normln"/>
    <w:link w:val="Nadpis3Char"/>
    <w:uiPriority w:val="9"/>
    <w:semiHidden/>
    <w:unhideWhenUsed/>
    <w:qFormat/>
    <w:rsid w:val="006013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5236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qFormat/>
    <w:pPr>
      <w:keepNext/>
      <w:jc w:val="both"/>
      <w:outlineLvl w:val="4"/>
    </w:pPr>
    <w:rPr>
      <w:rFonts w:ascii="Arial" w:hAnsi="Arial" w:cs="Arial"/>
      <w:sz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semiHidden/>
    <w:qFormat/>
  </w:style>
  <w:style w:type="character" w:customStyle="1" w:styleId="ZhlavChar">
    <w:name w:val="Záhlaví Char"/>
    <w:link w:val="Zhlav"/>
    <w:qFormat/>
    <w:rsid w:val="002918BE"/>
    <w:rPr>
      <w:sz w:val="24"/>
      <w:szCs w:val="24"/>
    </w:rPr>
  </w:style>
  <w:style w:type="character" w:customStyle="1" w:styleId="ZkladntextChar">
    <w:name w:val="Základní text Char"/>
    <w:link w:val="Zkladntext"/>
    <w:semiHidden/>
    <w:qFormat/>
    <w:rsid w:val="006237D1"/>
    <w:rPr>
      <w:rFonts w:ascii="Arial" w:hAnsi="Arial" w:cs="Arial"/>
      <w:sz w:val="22"/>
      <w:szCs w:val="24"/>
    </w:rPr>
  </w:style>
  <w:style w:type="character" w:customStyle="1" w:styleId="Zkladntextodsazen2Char">
    <w:name w:val="Základní text odsazený 2 Char"/>
    <w:link w:val="Zkladntextodsazen2"/>
    <w:semiHidden/>
    <w:qFormat/>
    <w:rsid w:val="00C3394C"/>
    <w:rPr>
      <w:rFonts w:ascii="Arial" w:hAnsi="Arial" w:cs="Arial"/>
      <w:sz w:val="22"/>
      <w:szCs w:val="24"/>
    </w:rPr>
  </w:style>
  <w:style w:type="character" w:customStyle="1" w:styleId="Internetovodkaz">
    <w:name w:val="Internetový odkaz"/>
    <w:unhideWhenUsed/>
    <w:rsid w:val="006C136E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6672B"/>
    <w:rPr>
      <w:rFonts w:ascii="Tahoma" w:hAnsi="Tahoma" w:cs="Tahoma"/>
      <w:sz w:val="16"/>
      <w:szCs w:val="16"/>
    </w:rPr>
  </w:style>
  <w:style w:type="character" w:customStyle="1" w:styleId="Zkladntext3Char">
    <w:name w:val="Základní text 3 Char"/>
    <w:link w:val="Zkladntext3"/>
    <w:semiHidden/>
    <w:qFormat/>
    <w:rsid w:val="005926A2"/>
    <w:rPr>
      <w:rFonts w:ascii="Arial" w:hAnsi="Arial" w:cs="Arial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qFormat/>
    <w:rsid w:val="006013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52369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qFormat/>
    <w:rsid w:val="00523690"/>
    <w:rPr>
      <w:rFonts w:eastAsiaTheme="minorEastAsia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7B0B15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7B0B15"/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7B0B15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302157"/>
    <w:rPr>
      <w:color w:val="800080" w:themeColor="followedHyperlink"/>
      <w:u w:val="single"/>
    </w:rPr>
  </w:style>
  <w:style w:type="character" w:customStyle="1" w:styleId="ListLabel1">
    <w:name w:val="ListLabel 1"/>
    <w:qFormat/>
    <w:rPr>
      <w:b/>
      <w:i w:val="0"/>
    </w:rPr>
  </w:style>
  <w:style w:type="character" w:customStyle="1" w:styleId="ListLabel2">
    <w:name w:val="ListLabel 2"/>
    <w:qFormat/>
    <w:rPr>
      <w:rFonts w:eastAsia="Times New Roman" w:cs="Times New Roman"/>
      <w:sz w:val="24"/>
    </w:rPr>
  </w:style>
  <w:style w:type="character" w:customStyle="1" w:styleId="ListLabel3">
    <w:name w:val="ListLabel 3"/>
    <w:qFormat/>
    <w:rPr>
      <w:rFonts w:eastAsia="Times New Roman" w:cs="Arial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eastAsia="Times New Roman" w:cs="Arial"/>
    </w:rPr>
  </w:style>
  <w:style w:type="character" w:customStyle="1" w:styleId="ListLabel8">
    <w:name w:val="ListLabel 8"/>
    <w:qFormat/>
    <w:rPr>
      <w:rFonts w:eastAsia="Times New Roman" w:cs="Arial"/>
    </w:rPr>
  </w:style>
  <w:style w:type="character" w:customStyle="1" w:styleId="ListLabel9">
    <w:name w:val="ListLabel 9"/>
    <w:qFormat/>
    <w:rPr>
      <w:rFonts w:eastAsia="Times New Roman" w:cs="Arial"/>
    </w:rPr>
  </w:style>
  <w:style w:type="character" w:customStyle="1" w:styleId="ListLabel10">
    <w:name w:val="ListLabel 10"/>
    <w:qFormat/>
    <w:rPr>
      <w:rFonts w:eastAsia="Times New Roman" w:cs="Arial"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eastAsia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sz w:val="22"/>
      <w:szCs w:val="22"/>
    </w:rPr>
  </w:style>
  <w:style w:type="character" w:customStyle="1" w:styleId="ListLabel20">
    <w:name w:val="ListLabel 20"/>
    <w:qFormat/>
    <w:rPr>
      <w:rFonts w:eastAsia="Times New Roman"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eastAsia="Times New Roman" w:cs="Times New Roman"/>
      <w:color w:val="00000A"/>
      <w:sz w:val="24"/>
      <w:szCs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eastAsia="Times New Roman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eastAsia="Times New Roman"/>
      <w:color w:val="00000A"/>
      <w:sz w:val="24"/>
      <w:szCs w:val="24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eastAsia="Times New Roman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eastAsia="Times New Roman" w:cs="Aria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eastAsia="Times New Roman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eastAsia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eastAsia="Times New Roman" w:cs="Arial"/>
      <w:b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ascii="Arial" w:hAnsi="Arial" w:cs="Arial"/>
      <w:sz w:val="22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Arial" w:hAnsi="Arial" w:cs="Times New Roman"/>
      <w:sz w:val="18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Arial" w:hAnsi="Arial" w:cs="Times New Roman"/>
      <w:sz w:val="22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ascii="Arial" w:hAnsi="Arial" w:cs="Times New Roman"/>
      <w:sz w:val="22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semiHidden/>
    <w:pPr>
      <w:jc w:val="both"/>
    </w:pPr>
    <w:rPr>
      <w:rFonts w:ascii="Arial" w:hAnsi="Arial" w:cs="Arial"/>
      <w:sz w:val="22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semiHidden/>
    <w:qFormat/>
    <w:rPr>
      <w:rFonts w:ascii="Arial" w:hAnsi="Arial" w:cs="Arial"/>
      <w:sz w:val="22"/>
    </w:rPr>
  </w:style>
  <w:style w:type="paragraph" w:styleId="Zkladntextodsazen">
    <w:name w:val="Body Text Indent"/>
    <w:basedOn w:val="Normln"/>
    <w:semiHidden/>
    <w:pPr>
      <w:tabs>
        <w:tab w:val="left" w:pos="1170"/>
      </w:tabs>
      <w:ind w:left="360" w:hanging="360"/>
    </w:pPr>
    <w:rPr>
      <w:rFonts w:ascii="Arial" w:hAnsi="Arial" w:cs="Arial"/>
      <w:sz w:val="22"/>
    </w:rPr>
  </w:style>
  <w:style w:type="paragraph" w:styleId="Zkladntext3">
    <w:name w:val="Body Text 3"/>
    <w:basedOn w:val="Normln"/>
    <w:link w:val="Zkladntext3Char"/>
    <w:semiHidden/>
    <w:qFormat/>
    <w:pPr>
      <w:tabs>
        <w:tab w:val="left" w:pos="1170"/>
      </w:tabs>
    </w:pPr>
    <w:rPr>
      <w:rFonts w:ascii="Arial" w:hAnsi="Arial" w:cs="Arial"/>
      <w:b/>
      <w:bCs/>
      <w:sz w:val="22"/>
    </w:rPr>
  </w:style>
  <w:style w:type="paragraph" w:styleId="Zkladntextodsazen2">
    <w:name w:val="Body Text Indent 2"/>
    <w:basedOn w:val="Normln"/>
    <w:link w:val="Zkladntextodsazen2Char"/>
    <w:semiHidden/>
    <w:qFormat/>
    <w:pPr>
      <w:ind w:left="360" w:hanging="360"/>
      <w:jc w:val="both"/>
    </w:pPr>
    <w:rPr>
      <w:rFonts w:ascii="Arial" w:hAnsi="Arial" w:cs="Arial"/>
      <w:sz w:val="22"/>
    </w:rPr>
  </w:style>
  <w:style w:type="paragraph" w:styleId="Odstavecseseznamem">
    <w:name w:val="List Paragraph"/>
    <w:basedOn w:val="Normln"/>
    <w:uiPriority w:val="34"/>
    <w:qFormat/>
    <w:rsid w:val="0086672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6672B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qFormat/>
    <w:rsid w:val="00523690"/>
    <w:rPr>
      <w:rFonts w:eastAsiaTheme="minorEastAsia"/>
      <w:sz w:val="20"/>
      <w:szCs w:val="20"/>
    </w:rPr>
  </w:style>
  <w:style w:type="paragraph" w:customStyle="1" w:styleId="Default">
    <w:name w:val="Default"/>
    <w:uiPriority w:val="99"/>
    <w:qFormat/>
    <w:rsid w:val="00523690"/>
    <w:rPr>
      <w:rFonts w:ascii="Arial" w:eastAsiaTheme="minorEastAsia" w:hAnsi="Arial" w:cs="Arial"/>
      <w:color w:val="000000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7B0B15"/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7B0B15"/>
    <w:rPr>
      <w:b/>
      <w:bCs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59"/>
    <w:rsid w:val="005236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t.ly/3ab1pvS/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mapy.cz/s/morezeluj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py.cz/s/nadecelapo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ortal.nature.cz/nd/" TargetMode="External"/><Relationship Id="rId17" Type="http://schemas.openxmlformats.org/officeDocument/2006/relationships/header" Target="header2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mapy.cz/s/gogofuce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extcloud.npsumava.cz/nextcloud/index.php/s/bxpaJGdABMFF5dN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yperlink" Target="https://mapy.cz/s/curatulek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portal.cenia.cz/eiasea/detail/EIA_JHC634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B6A5B-8EC3-4A5C-AE25-72709FAC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5083</Words>
  <Characters>29994</Characters>
  <Application>Microsoft Office Word</Application>
  <DocSecurity>0</DocSecurity>
  <Lines>249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NP Šumava</Company>
  <LinksUpToDate>false</LinksUpToDate>
  <CharactersWithSpaces>35007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kosnaran</dc:creator>
  <cp:lastModifiedBy>dolejsij</cp:lastModifiedBy>
  <cp:revision>3</cp:revision>
  <cp:lastPrinted>2019-03-27T13:02:00Z</cp:lastPrinted>
  <dcterms:created xsi:type="dcterms:W3CDTF">2020-06-15T10:29:00Z</dcterms:created>
  <dcterms:modified xsi:type="dcterms:W3CDTF">2020-06-15T10:33:00Z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NP Šumava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